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7A" w:rsidRPr="00372ECE" w:rsidRDefault="00752991" w:rsidP="0006199B">
      <w:pPr>
        <w:tabs>
          <w:tab w:val="left" w:pos="142"/>
          <w:tab w:val="left" w:pos="284"/>
          <w:tab w:val="left" w:pos="3640"/>
        </w:tabs>
        <w:ind w:left="142"/>
        <w:jc w:val="both"/>
        <w:rPr>
          <w:rFonts w:ascii="Tahoma" w:hAnsi="Tahoma" w:cs="Tahoma"/>
          <w:sz w:val="20"/>
          <w:szCs w:val="20"/>
          <w:lang w:val="es-MX"/>
        </w:rPr>
      </w:pPr>
      <w:r>
        <w:rPr>
          <w:rFonts w:ascii="Tahoma" w:hAnsi="Tahoma" w:cs="Tahoma"/>
          <w:bCs/>
          <w:noProof/>
          <w:sz w:val="20"/>
          <w:szCs w:val="20"/>
          <w:lang w:val="es-MX"/>
        </w:rPr>
        <w:pict>
          <v:shapetype id="_x0000_t202" coordsize="21600,21600" o:spt="202" path="m,l,21600r21600,l21600,xe">
            <v:stroke joinstyle="miter"/>
            <v:path gradientshapeok="t" o:connecttype="rect"/>
          </v:shapetype>
          <v:shape id="_x0000_s1026" type="#_x0000_t202" style="position:absolute;left:0;text-align:left;margin-left:206.75pt;margin-top:9.95pt;width:296pt;height:120.05pt;z-index:251657728" stroked="f">
            <v:textbox style="mso-next-textbox:#_x0000_s1026">
              <w:txbxContent>
                <w:p w:rsidR="005F59C4" w:rsidRPr="00730061" w:rsidRDefault="005F59C4" w:rsidP="005F59C4">
                  <w:pPr>
                    <w:spacing w:line="276" w:lineRule="auto"/>
                    <w:ind w:left="1134" w:right="740"/>
                    <w:jc w:val="both"/>
                    <w:rPr>
                      <w:rFonts w:ascii="Tahoma" w:hAnsi="Tahoma" w:cs="Tahoma"/>
                      <w:b/>
                      <w:sz w:val="16"/>
                      <w:szCs w:val="16"/>
                      <w:lang w:val="es-MX"/>
                    </w:rPr>
                  </w:pPr>
                  <w:r w:rsidRPr="00156EBC">
                    <w:rPr>
                      <w:rFonts w:ascii="Tahoma" w:hAnsi="Tahoma" w:cs="Tahoma"/>
                      <w:b/>
                      <w:sz w:val="16"/>
                      <w:szCs w:val="16"/>
                      <w:lang w:val="es-MX"/>
                    </w:rPr>
                    <w:t xml:space="preserve">SECRETARÍA GENERAL DE ACUERDOS   </w:t>
                  </w:r>
                  <w:r w:rsidR="003F5F17">
                    <w:rPr>
                      <w:rFonts w:ascii="Tahoma" w:hAnsi="Tahoma" w:cs="Tahoma"/>
                      <w:b/>
                      <w:sz w:val="16"/>
                      <w:szCs w:val="16"/>
                      <w:lang w:val="es-MX"/>
                    </w:rPr>
                    <w:t>CIRCULAR</w:t>
                  </w:r>
                  <w:r w:rsidRPr="00156EBC">
                    <w:rPr>
                      <w:rFonts w:ascii="Tahoma" w:hAnsi="Tahoma" w:cs="Tahoma"/>
                      <w:b/>
                      <w:sz w:val="16"/>
                      <w:szCs w:val="16"/>
                      <w:lang w:val="es-MX"/>
                    </w:rPr>
                    <w:t xml:space="preserve"> </w:t>
                  </w:r>
                  <w:r w:rsidRPr="00D159A9">
                    <w:rPr>
                      <w:rFonts w:ascii="Tahoma" w:hAnsi="Tahoma" w:cs="Tahoma"/>
                      <w:b/>
                      <w:bCs/>
                      <w:sz w:val="16"/>
                      <w:szCs w:val="16"/>
                    </w:rPr>
                    <w:t xml:space="preserve">NÚMERO: </w:t>
                  </w:r>
                  <w:r w:rsidR="00475F0F">
                    <w:rPr>
                      <w:rFonts w:ascii="Tahoma" w:hAnsi="Tahoma" w:cs="Tahoma"/>
                      <w:b/>
                      <w:bCs/>
                      <w:sz w:val="16"/>
                      <w:szCs w:val="16"/>
                    </w:rPr>
                    <w:t>52</w:t>
                  </w:r>
                  <w:r w:rsidR="003F5F17" w:rsidRPr="00D159A9">
                    <w:rPr>
                      <w:rFonts w:ascii="Tahoma" w:hAnsi="Tahoma" w:cs="Tahoma"/>
                      <w:b/>
                      <w:bCs/>
                      <w:sz w:val="16"/>
                      <w:szCs w:val="16"/>
                    </w:rPr>
                    <w:t>/</w:t>
                  </w:r>
                  <w:r w:rsidRPr="00D159A9">
                    <w:rPr>
                      <w:rFonts w:ascii="Tahoma" w:hAnsi="Tahoma" w:cs="Tahoma"/>
                      <w:b/>
                      <w:bCs/>
                      <w:sz w:val="16"/>
                      <w:szCs w:val="16"/>
                    </w:rPr>
                    <w:t>SGA/19-2020</w:t>
                  </w:r>
                  <w:r w:rsidRPr="00156EBC">
                    <w:rPr>
                      <w:rFonts w:ascii="Tahoma" w:hAnsi="Tahoma" w:cs="Tahoma"/>
                      <w:b/>
                      <w:bCs/>
                      <w:sz w:val="16"/>
                      <w:szCs w:val="16"/>
                    </w:rPr>
                    <w:t xml:space="preserve"> </w:t>
                  </w:r>
                  <w:r w:rsidRPr="00156EBC">
                    <w:rPr>
                      <w:rFonts w:ascii="Tahoma" w:hAnsi="Tahoma" w:cs="Tahoma"/>
                      <w:b/>
                      <w:sz w:val="16"/>
                      <w:szCs w:val="16"/>
                      <w:lang w:val="es-MX"/>
                    </w:rPr>
                    <w:t>ASUNTO:</w:t>
                  </w:r>
                  <w:r w:rsidRPr="00156EBC">
                    <w:rPr>
                      <w:rFonts w:ascii="Tahoma" w:hAnsi="Tahoma" w:cs="Tahoma"/>
                      <w:b/>
                      <w:bCs/>
                      <w:sz w:val="16"/>
                      <w:szCs w:val="16"/>
                    </w:rPr>
                    <w:t xml:space="preserve"> </w:t>
                  </w:r>
                  <w:r w:rsidR="00475F0F" w:rsidRPr="00475F0F">
                    <w:rPr>
                      <w:rFonts w:ascii="Tahoma" w:hAnsi="Tahoma" w:cs="Tahoma"/>
                      <w:b/>
                      <w:bCs/>
                      <w:sz w:val="16"/>
                      <w:szCs w:val="16"/>
                    </w:rPr>
                    <w:t xml:space="preserve">ACUERDO GENERAL CONJUNTO NÚMERO 32/PTSJ-CJCAM/19-2020, DE LOS PLENOS DEL HONORABLE TRIBUNAL SUPERIOR DE JUSTICIA DEL ESTADO Y DEL CONSEJO DE LA JUDICATURA LOCAL, QUE APRUEBA LAS DISPOSICIONES RELATIVAS AL PADRÓN DE PROVEEDORES DEL PODER JUDICIAL DEL ESTADO DE CAMPECHE.  </w:t>
                  </w:r>
                </w:p>
                <w:p w:rsidR="00452112" w:rsidRPr="00730061" w:rsidRDefault="00452112" w:rsidP="008744E3">
                  <w:pPr>
                    <w:spacing w:line="276" w:lineRule="auto"/>
                    <w:ind w:left="1134" w:right="740"/>
                    <w:jc w:val="both"/>
                    <w:rPr>
                      <w:rFonts w:ascii="Tahoma" w:hAnsi="Tahoma" w:cs="Tahoma"/>
                      <w:b/>
                      <w:sz w:val="16"/>
                      <w:szCs w:val="16"/>
                      <w:lang w:val="es-MX"/>
                    </w:rPr>
                  </w:pPr>
                </w:p>
              </w:txbxContent>
            </v:textbox>
          </v:shape>
        </w:pict>
      </w:r>
    </w:p>
    <w:p w:rsidR="006A727A" w:rsidRPr="00372ECE" w:rsidRDefault="006A727A" w:rsidP="0006199B">
      <w:pPr>
        <w:tabs>
          <w:tab w:val="left" w:pos="142"/>
          <w:tab w:val="left" w:pos="284"/>
          <w:tab w:val="left" w:pos="3640"/>
        </w:tabs>
        <w:ind w:left="142"/>
        <w:jc w:val="both"/>
        <w:rPr>
          <w:rFonts w:ascii="Tahoma" w:hAnsi="Tahoma" w:cs="Tahoma"/>
          <w:sz w:val="20"/>
          <w:szCs w:val="20"/>
          <w:lang w:val="es-MX"/>
        </w:rPr>
      </w:pPr>
    </w:p>
    <w:p w:rsidR="006A727A" w:rsidRPr="00372ECE" w:rsidRDefault="006A727A" w:rsidP="0006199B">
      <w:pPr>
        <w:tabs>
          <w:tab w:val="left" w:pos="142"/>
          <w:tab w:val="left" w:pos="284"/>
        </w:tabs>
        <w:ind w:left="142"/>
        <w:jc w:val="both"/>
        <w:rPr>
          <w:rFonts w:ascii="Tahoma" w:hAnsi="Tahoma" w:cs="Tahoma"/>
          <w:sz w:val="20"/>
          <w:szCs w:val="20"/>
          <w:lang w:val="es-MX"/>
        </w:rPr>
      </w:pPr>
    </w:p>
    <w:p w:rsidR="006A727A" w:rsidRPr="00372ECE" w:rsidRDefault="006A727A" w:rsidP="0006199B">
      <w:pPr>
        <w:tabs>
          <w:tab w:val="left" w:pos="142"/>
          <w:tab w:val="left" w:pos="284"/>
        </w:tabs>
        <w:ind w:left="142"/>
        <w:jc w:val="both"/>
        <w:rPr>
          <w:rFonts w:ascii="Tahoma" w:hAnsi="Tahoma" w:cs="Tahoma"/>
          <w:sz w:val="20"/>
          <w:szCs w:val="20"/>
          <w:lang w:val="es-MX"/>
        </w:rPr>
      </w:pPr>
    </w:p>
    <w:p w:rsidR="002C2F61" w:rsidRPr="00372ECE" w:rsidRDefault="002C2F61" w:rsidP="0006199B">
      <w:pPr>
        <w:tabs>
          <w:tab w:val="left" w:pos="142"/>
          <w:tab w:val="left" w:pos="284"/>
        </w:tabs>
        <w:ind w:left="142"/>
        <w:jc w:val="both"/>
        <w:rPr>
          <w:rFonts w:ascii="Tahoma" w:hAnsi="Tahoma" w:cs="Tahoma"/>
          <w:sz w:val="20"/>
          <w:szCs w:val="20"/>
          <w:lang w:val="es-MX"/>
        </w:rPr>
      </w:pPr>
    </w:p>
    <w:p w:rsidR="002C2F61" w:rsidRPr="00372ECE" w:rsidRDefault="002C2F61" w:rsidP="0006199B">
      <w:pPr>
        <w:tabs>
          <w:tab w:val="left" w:pos="142"/>
          <w:tab w:val="left" w:pos="284"/>
        </w:tabs>
        <w:ind w:left="142"/>
        <w:jc w:val="both"/>
        <w:rPr>
          <w:rFonts w:ascii="Tahoma" w:hAnsi="Tahoma" w:cs="Tahoma"/>
          <w:sz w:val="20"/>
          <w:szCs w:val="20"/>
          <w:lang w:val="es-MX"/>
        </w:rPr>
      </w:pPr>
    </w:p>
    <w:p w:rsidR="002A5BB4" w:rsidRPr="00372ECE" w:rsidRDefault="002A5BB4" w:rsidP="005646F9">
      <w:pPr>
        <w:tabs>
          <w:tab w:val="left" w:pos="142"/>
          <w:tab w:val="left" w:pos="284"/>
        </w:tabs>
        <w:jc w:val="both"/>
        <w:rPr>
          <w:rFonts w:ascii="Tahoma" w:hAnsi="Tahoma" w:cs="Tahoma"/>
          <w:sz w:val="20"/>
          <w:szCs w:val="20"/>
          <w:lang w:val="es-MX"/>
        </w:rPr>
      </w:pPr>
    </w:p>
    <w:p w:rsidR="00156EBC" w:rsidRDefault="00156EBC" w:rsidP="0006199B">
      <w:pPr>
        <w:tabs>
          <w:tab w:val="left" w:pos="142"/>
          <w:tab w:val="left" w:pos="284"/>
        </w:tabs>
        <w:ind w:left="142"/>
        <w:jc w:val="both"/>
        <w:rPr>
          <w:rFonts w:ascii="Tahoma" w:hAnsi="Tahoma" w:cs="Tahoma"/>
          <w:sz w:val="20"/>
          <w:szCs w:val="20"/>
          <w:lang w:val="es-MX"/>
        </w:rPr>
      </w:pPr>
    </w:p>
    <w:p w:rsidR="002177F7" w:rsidRPr="00372ECE" w:rsidRDefault="002177F7" w:rsidP="0006199B">
      <w:pPr>
        <w:tabs>
          <w:tab w:val="left" w:pos="142"/>
          <w:tab w:val="left" w:pos="284"/>
        </w:tabs>
        <w:ind w:left="142"/>
        <w:jc w:val="both"/>
        <w:rPr>
          <w:rFonts w:ascii="Tahoma" w:hAnsi="Tahoma" w:cs="Tahoma"/>
          <w:sz w:val="20"/>
          <w:szCs w:val="20"/>
          <w:lang w:val="es-MX"/>
        </w:rPr>
      </w:pPr>
    </w:p>
    <w:p w:rsidR="005F59C4" w:rsidRDefault="007C4CAF" w:rsidP="005646F9">
      <w:pPr>
        <w:tabs>
          <w:tab w:val="left" w:pos="142"/>
          <w:tab w:val="left" w:pos="284"/>
          <w:tab w:val="left" w:pos="567"/>
          <w:tab w:val="left" w:pos="1276"/>
          <w:tab w:val="left" w:leader="dot" w:pos="7655"/>
        </w:tabs>
        <w:ind w:left="142" w:right="-283" w:hanging="142"/>
        <w:jc w:val="right"/>
        <w:rPr>
          <w:rFonts w:ascii="Tahoma" w:hAnsi="Tahoma" w:cs="Tahoma"/>
          <w:bCs/>
          <w:sz w:val="20"/>
          <w:szCs w:val="20"/>
          <w:lang w:val="es-MX"/>
        </w:rPr>
      </w:pPr>
      <w:r w:rsidRPr="00372ECE">
        <w:rPr>
          <w:rFonts w:ascii="Tahoma" w:hAnsi="Tahoma" w:cs="Tahoma"/>
          <w:bCs/>
          <w:sz w:val="20"/>
          <w:szCs w:val="20"/>
          <w:lang w:val="es-MX"/>
        </w:rPr>
        <w:t xml:space="preserve">         </w:t>
      </w:r>
      <w:r w:rsidR="003D0EC0" w:rsidRPr="00372ECE">
        <w:rPr>
          <w:rFonts w:ascii="Tahoma" w:hAnsi="Tahoma" w:cs="Tahoma"/>
          <w:bCs/>
          <w:sz w:val="20"/>
          <w:szCs w:val="20"/>
          <w:lang w:val="es-MX"/>
        </w:rPr>
        <w:t xml:space="preserve">       </w:t>
      </w:r>
      <w:r w:rsidRPr="00372ECE">
        <w:rPr>
          <w:rFonts w:ascii="Tahoma" w:hAnsi="Tahoma" w:cs="Tahoma"/>
          <w:bCs/>
          <w:sz w:val="20"/>
          <w:szCs w:val="20"/>
          <w:lang w:val="es-MX"/>
        </w:rPr>
        <w:t xml:space="preserve">                      </w:t>
      </w:r>
      <w:r w:rsidR="00A66631" w:rsidRPr="00372ECE">
        <w:rPr>
          <w:rFonts w:ascii="Tahoma" w:hAnsi="Tahoma" w:cs="Tahoma"/>
          <w:bCs/>
          <w:sz w:val="20"/>
          <w:szCs w:val="20"/>
          <w:lang w:val="es-MX"/>
        </w:rPr>
        <w:t xml:space="preserve">   </w:t>
      </w:r>
      <w:r w:rsidRPr="00372ECE">
        <w:rPr>
          <w:rFonts w:ascii="Tahoma" w:hAnsi="Tahoma" w:cs="Tahoma"/>
          <w:bCs/>
          <w:sz w:val="20"/>
          <w:szCs w:val="20"/>
          <w:lang w:val="es-MX"/>
        </w:rPr>
        <w:t xml:space="preserve">     </w:t>
      </w:r>
      <w:r w:rsidR="00A66631" w:rsidRPr="00372ECE">
        <w:rPr>
          <w:rFonts w:ascii="Tahoma" w:hAnsi="Tahoma" w:cs="Tahoma"/>
          <w:bCs/>
          <w:sz w:val="20"/>
          <w:szCs w:val="20"/>
          <w:lang w:val="es-MX"/>
        </w:rPr>
        <w:t xml:space="preserve"> </w:t>
      </w:r>
      <w:r w:rsidRPr="00372ECE">
        <w:rPr>
          <w:rFonts w:ascii="Tahoma" w:hAnsi="Tahoma" w:cs="Tahoma"/>
          <w:bCs/>
          <w:sz w:val="20"/>
          <w:szCs w:val="20"/>
          <w:lang w:val="es-MX"/>
        </w:rPr>
        <w:t xml:space="preserve">        </w:t>
      </w:r>
      <w:r w:rsidR="008B7AF8" w:rsidRPr="00372ECE">
        <w:rPr>
          <w:rFonts w:ascii="Tahoma" w:hAnsi="Tahoma" w:cs="Tahoma"/>
          <w:bCs/>
          <w:sz w:val="20"/>
          <w:szCs w:val="20"/>
          <w:lang w:val="es-MX"/>
        </w:rPr>
        <w:t xml:space="preserve"> </w:t>
      </w:r>
      <w:r w:rsidRPr="00372ECE">
        <w:rPr>
          <w:rFonts w:ascii="Tahoma" w:hAnsi="Tahoma" w:cs="Tahoma"/>
          <w:bCs/>
          <w:sz w:val="20"/>
          <w:szCs w:val="20"/>
          <w:lang w:val="es-MX"/>
        </w:rPr>
        <w:t xml:space="preserve">   </w:t>
      </w:r>
    </w:p>
    <w:p w:rsidR="005F59C4" w:rsidRDefault="005F59C4" w:rsidP="005646F9">
      <w:pPr>
        <w:tabs>
          <w:tab w:val="left" w:pos="142"/>
          <w:tab w:val="left" w:pos="284"/>
          <w:tab w:val="left" w:pos="567"/>
          <w:tab w:val="left" w:pos="1276"/>
          <w:tab w:val="left" w:leader="dot" w:pos="7655"/>
        </w:tabs>
        <w:ind w:left="142" w:right="-283" w:hanging="142"/>
        <w:jc w:val="right"/>
        <w:rPr>
          <w:rFonts w:ascii="Tahoma" w:hAnsi="Tahoma" w:cs="Tahoma"/>
          <w:bCs/>
          <w:sz w:val="20"/>
          <w:szCs w:val="20"/>
          <w:lang w:val="es-MX"/>
        </w:rPr>
      </w:pPr>
    </w:p>
    <w:p w:rsidR="005F59C4" w:rsidRDefault="005F59C4" w:rsidP="005646F9">
      <w:pPr>
        <w:tabs>
          <w:tab w:val="left" w:pos="142"/>
          <w:tab w:val="left" w:pos="284"/>
          <w:tab w:val="left" w:pos="567"/>
          <w:tab w:val="left" w:pos="1276"/>
          <w:tab w:val="left" w:leader="dot" w:pos="7655"/>
        </w:tabs>
        <w:ind w:left="142" w:right="-283" w:hanging="142"/>
        <w:jc w:val="right"/>
        <w:rPr>
          <w:rFonts w:ascii="Tahoma" w:hAnsi="Tahoma" w:cs="Tahoma"/>
          <w:bCs/>
          <w:sz w:val="20"/>
          <w:szCs w:val="20"/>
          <w:lang w:val="es-MX"/>
        </w:rPr>
      </w:pPr>
    </w:p>
    <w:p w:rsidR="006A727A" w:rsidRPr="00372ECE" w:rsidRDefault="006A727A" w:rsidP="005646F9">
      <w:pPr>
        <w:tabs>
          <w:tab w:val="left" w:pos="142"/>
          <w:tab w:val="left" w:pos="284"/>
          <w:tab w:val="left" w:pos="567"/>
          <w:tab w:val="left" w:pos="1276"/>
          <w:tab w:val="left" w:leader="dot" w:pos="7655"/>
        </w:tabs>
        <w:ind w:left="142" w:right="-283" w:hanging="142"/>
        <w:jc w:val="right"/>
        <w:rPr>
          <w:rFonts w:ascii="Tahoma" w:hAnsi="Tahoma" w:cs="Tahoma"/>
          <w:bCs/>
          <w:caps/>
          <w:sz w:val="20"/>
          <w:szCs w:val="20"/>
          <w:lang w:val="es-MX"/>
        </w:rPr>
      </w:pPr>
      <w:r w:rsidRPr="00372ECE">
        <w:rPr>
          <w:rFonts w:ascii="Tahoma" w:hAnsi="Tahoma" w:cs="Tahoma"/>
          <w:bCs/>
          <w:sz w:val="20"/>
          <w:szCs w:val="20"/>
          <w:lang w:val="es-MX"/>
        </w:rPr>
        <w:t xml:space="preserve">San Francisco de Campeche, Camp., </w:t>
      </w:r>
      <w:r w:rsidRPr="002177F7">
        <w:rPr>
          <w:rFonts w:ascii="Tahoma" w:hAnsi="Tahoma" w:cs="Tahoma"/>
          <w:bCs/>
          <w:sz w:val="20"/>
          <w:szCs w:val="20"/>
          <w:lang w:val="es-MX"/>
        </w:rPr>
        <w:t xml:space="preserve">a </w:t>
      </w:r>
      <w:r w:rsidR="002177F7" w:rsidRPr="002177F7">
        <w:rPr>
          <w:rFonts w:ascii="Tahoma" w:hAnsi="Tahoma" w:cs="Tahoma"/>
          <w:bCs/>
          <w:sz w:val="20"/>
          <w:szCs w:val="20"/>
          <w:lang w:val="es-MX"/>
        </w:rPr>
        <w:t>24</w:t>
      </w:r>
      <w:r w:rsidR="008744E3" w:rsidRPr="002177F7">
        <w:rPr>
          <w:rFonts w:ascii="Tahoma" w:hAnsi="Tahoma" w:cs="Tahoma"/>
          <w:bCs/>
          <w:sz w:val="20"/>
          <w:szCs w:val="20"/>
          <w:lang w:val="es-MX"/>
        </w:rPr>
        <w:t xml:space="preserve"> </w:t>
      </w:r>
      <w:r w:rsidRPr="002177F7">
        <w:rPr>
          <w:rFonts w:ascii="Tahoma" w:hAnsi="Tahoma" w:cs="Tahoma"/>
          <w:bCs/>
          <w:sz w:val="20"/>
          <w:szCs w:val="20"/>
          <w:lang w:val="es-MX"/>
        </w:rPr>
        <w:t xml:space="preserve">de </w:t>
      </w:r>
      <w:r w:rsidR="000D21F5" w:rsidRPr="002177F7">
        <w:rPr>
          <w:rFonts w:ascii="Tahoma" w:hAnsi="Tahoma" w:cs="Tahoma"/>
          <w:bCs/>
          <w:sz w:val="20"/>
          <w:szCs w:val="20"/>
          <w:lang w:val="es-MX"/>
        </w:rPr>
        <w:t>agosto</w:t>
      </w:r>
      <w:r w:rsidRPr="00372ECE">
        <w:rPr>
          <w:rFonts w:ascii="Tahoma" w:hAnsi="Tahoma" w:cs="Tahoma"/>
          <w:bCs/>
          <w:sz w:val="20"/>
          <w:szCs w:val="20"/>
          <w:lang w:val="es-MX"/>
        </w:rPr>
        <w:t xml:space="preserve"> de 2020.</w:t>
      </w:r>
    </w:p>
    <w:p w:rsidR="00127177" w:rsidRPr="00372ECE" w:rsidRDefault="00127177" w:rsidP="00B62DDC">
      <w:pPr>
        <w:pStyle w:val="Textodeglobo"/>
        <w:tabs>
          <w:tab w:val="left" w:pos="284"/>
          <w:tab w:val="left" w:pos="851"/>
          <w:tab w:val="left" w:pos="993"/>
          <w:tab w:val="left" w:pos="1276"/>
          <w:tab w:val="left" w:leader="dot" w:pos="7655"/>
        </w:tabs>
        <w:ind w:left="142" w:right="-283"/>
        <w:jc w:val="both"/>
        <w:rPr>
          <w:rFonts w:ascii="Tahoma" w:hAnsi="Tahoma" w:cs="Tahoma"/>
          <w:b/>
          <w:bCs/>
          <w:sz w:val="20"/>
          <w:szCs w:val="20"/>
          <w:lang w:val="es-MX"/>
        </w:rPr>
      </w:pPr>
    </w:p>
    <w:p w:rsidR="00156EBC" w:rsidRPr="00372ECE" w:rsidRDefault="00156EBC" w:rsidP="00B62DDC">
      <w:pPr>
        <w:pStyle w:val="Textodeglobo"/>
        <w:tabs>
          <w:tab w:val="left" w:pos="284"/>
          <w:tab w:val="left" w:pos="851"/>
          <w:tab w:val="left" w:pos="993"/>
          <w:tab w:val="left" w:pos="1276"/>
          <w:tab w:val="left" w:leader="dot" w:pos="7655"/>
        </w:tabs>
        <w:ind w:left="142" w:right="-283"/>
        <w:jc w:val="both"/>
        <w:rPr>
          <w:rFonts w:ascii="Tahoma" w:hAnsi="Tahoma" w:cs="Tahoma"/>
          <w:b/>
          <w:bCs/>
          <w:sz w:val="20"/>
          <w:szCs w:val="20"/>
          <w:lang w:val="es-MX"/>
        </w:rPr>
      </w:pPr>
    </w:p>
    <w:p w:rsidR="000D20A1" w:rsidRPr="00951C04" w:rsidRDefault="000D20A1" w:rsidP="00951C04">
      <w:pPr>
        <w:widowControl w:val="0"/>
        <w:tabs>
          <w:tab w:val="left" w:pos="426"/>
          <w:tab w:val="left" w:pos="709"/>
          <w:tab w:val="left" w:pos="1276"/>
          <w:tab w:val="left" w:leader="dot" w:pos="7655"/>
        </w:tabs>
        <w:autoSpaceDE w:val="0"/>
        <w:autoSpaceDN w:val="0"/>
        <w:ind w:left="142" w:right="-283"/>
        <w:jc w:val="both"/>
        <w:rPr>
          <w:rFonts w:ascii="Tahoma" w:hAnsi="Tahoma" w:cs="Tahoma"/>
          <w:color w:val="FFFFFF"/>
          <w:sz w:val="21"/>
          <w:szCs w:val="21"/>
        </w:rPr>
      </w:pPr>
      <w:r w:rsidRPr="00951C04">
        <w:rPr>
          <w:rFonts w:ascii="Tahoma" w:hAnsi="Tahoma" w:cs="Tahoma"/>
          <w:b/>
          <w:sz w:val="21"/>
          <w:szCs w:val="21"/>
        </w:rPr>
        <w:t>MAGISTRATURAS, SECRETARÍAS DE ACUERDOS DE LAS SALAS CIVIL-MERCANTIL, PENAL, CONTENCIOSO-ADMINISTRATIVA, UNITARIA ESPECIALIZADA PARA ADOLESCENTES Y MIXTA DEL HONORABLE TRIBUNAL SUPERIOR DE JUSTICIA DEL ESTADO, CENTROS DE ENCUENTRO FAMILIAR Y UNIDAD DE DERECHOS HUMANOS E IGUALDAD DE GÉNERO DEL PODER JUDICIAL DEL ESTADO DE CAMPECHE</w:t>
      </w:r>
      <w:r w:rsidRPr="00951C04">
        <w:rPr>
          <w:rFonts w:ascii="Tahoma" w:hAnsi="Tahoma" w:cs="Tahoma"/>
          <w:sz w:val="21"/>
          <w:szCs w:val="21"/>
        </w:rPr>
        <w:t xml:space="preserve">. - - - - - - - - </w:t>
      </w:r>
      <w:r w:rsidR="00372ECE" w:rsidRPr="00951C04">
        <w:rPr>
          <w:rFonts w:ascii="Tahoma" w:hAnsi="Tahoma" w:cs="Tahoma"/>
          <w:sz w:val="21"/>
          <w:szCs w:val="21"/>
        </w:rPr>
        <w:t xml:space="preserve"> </w:t>
      </w:r>
      <w:r w:rsidRPr="00951C04">
        <w:rPr>
          <w:rFonts w:ascii="Tahoma" w:hAnsi="Tahoma" w:cs="Tahoma"/>
          <w:color w:val="FFFFFF"/>
          <w:sz w:val="21"/>
          <w:szCs w:val="21"/>
        </w:rPr>
        <w:t>- -</w:t>
      </w:r>
      <w:bookmarkStart w:id="0" w:name="_GoBack"/>
      <w:bookmarkEnd w:id="0"/>
    </w:p>
    <w:p w:rsidR="00BF7AB2" w:rsidRDefault="00BF7AB2" w:rsidP="0075299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r>
        <w:rPr>
          <w:rFonts w:ascii="Tahoma" w:hAnsi="Tahoma" w:cs="Tahoma"/>
          <w:sz w:val="21"/>
          <w:szCs w:val="21"/>
          <w:lang w:val="es-MX"/>
        </w:rPr>
        <w:t xml:space="preserve">De conformidad con el artículo 44, fracción IV de la Ley Orgánica del Poder Judicial del Estado, le comunico para su conocimiento y efectos legales correspondientes que en </w:t>
      </w:r>
      <w:r>
        <w:rPr>
          <w:rFonts w:ascii="Tahoma" w:hAnsi="Tahoma" w:cs="Tahoma"/>
          <w:sz w:val="21"/>
          <w:szCs w:val="21"/>
        </w:rPr>
        <w:t>Sesi</w:t>
      </w:r>
      <w:r>
        <w:rPr>
          <w:rFonts w:ascii="Tahoma" w:hAnsi="Tahoma" w:cs="Tahoma"/>
          <w:sz w:val="21"/>
          <w:szCs w:val="21"/>
          <w:lang w:val="es-MX"/>
        </w:rPr>
        <w:t>ones Extraordinarias</w:t>
      </w:r>
      <w:r>
        <w:rPr>
          <w:rFonts w:ascii="Tahoma" w:hAnsi="Tahoma" w:cs="Tahoma"/>
          <w:sz w:val="21"/>
          <w:szCs w:val="21"/>
        </w:rPr>
        <w:t xml:space="preserve">, </w:t>
      </w:r>
      <w:r>
        <w:rPr>
          <w:rFonts w:ascii="Tahoma" w:hAnsi="Tahoma" w:cs="Tahoma"/>
          <w:sz w:val="21"/>
          <w:szCs w:val="21"/>
          <w:lang w:val="es-MX"/>
        </w:rPr>
        <w:t xml:space="preserve">ambas </w:t>
      </w:r>
      <w:r>
        <w:rPr>
          <w:rFonts w:ascii="Tahoma" w:hAnsi="Tahoma" w:cs="Tahoma"/>
          <w:sz w:val="21"/>
          <w:szCs w:val="21"/>
        </w:rPr>
        <w:t xml:space="preserve">verificadas </w:t>
      </w:r>
      <w:r>
        <w:rPr>
          <w:rFonts w:ascii="Tahoma" w:hAnsi="Tahoma" w:cs="Tahoma"/>
          <w:sz w:val="21"/>
          <w:szCs w:val="21"/>
          <w:lang w:val="es-MX"/>
        </w:rPr>
        <w:t>el veinticuatro de agosto del año dos mil veinte</w:t>
      </w:r>
      <w:r>
        <w:rPr>
          <w:rFonts w:ascii="Tahoma" w:hAnsi="Tahoma" w:cs="Tahoma"/>
          <w:sz w:val="21"/>
          <w:szCs w:val="21"/>
        </w:rPr>
        <w:t xml:space="preserve">, </w:t>
      </w:r>
      <w:r>
        <w:rPr>
          <w:rFonts w:ascii="Tahoma" w:eastAsia="Times New Roman" w:hAnsi="Tahoma" w:cs="Tahoma"/>
          <w:bCs/>
          <w:sz w:val="21"/>
          <w:szCs w:val="21"/>
          <w:lang w:val="es-MX"/>
        </w:rPr>
        <w:t>l</w:t>
      </w:r>
      <w:r>
        <w:rPr>
          <w:rFonts w:ascii="Tahoma" w:eastAsia="Times New Roman" w:hAnsi="Tahoma" w:cs="Tahoma"/>
          <w:sz w:val="21"/>
          <w:szCs w:val="21"/>
          <w:lang w:val="es-MX"/>
        </w:rPr>
        <w:t xml:space="preserve">os Plenos del Honorable Tribunal Superior de Justicia del Estado, y del Consejo de la Judicatura Local, respectivamente, </w:t>
      </w:r>
      <w:r>
        <w:rPr>
          <w:rFonts w:ascii="Tahoma" w:hAnsi="Tahoma" w:cs="Tahoma"/>
          <w:sz w:val="21"/>
          <w:szCs w:val="21"/>
          <w:lang w:val="es-MX"/>
        </w:rPr>
        <w:t xml:space="preserve">aprobaron el siguiente: - - - - - - - - - - - - - - - - - - - - - - - - - - - - - - - - - - - - </w:t>
      </w:r>
    </w:p>
    <w:p w:rsidR="00752991" w:rsidRDefault="00752991" w:rsidP="0075299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p>
    <w:p w:rsidR="00752991" w:rsidRPr="00AA6736" w:rsidRDefault="00752991" w:rsidP="00752991">
      <w:pPr>
        <w:spacing w:line="276" w:lineRule="auto"/>
        <w:ind w:left="142" w:right="-283"/>
        <w:jc w:val="both"/>
        <w:rPr>
          <w:rFonts w:ascii="Tahoma" w:hAnsi="Tahoma" w:cs="Tahoma"/>
          <w:b/>
          <w:color w:val="000000"/>
          <w:sz w:val="21"/>
          <w:szCs w:val="21"/>
        </w:rPr>
      </w:pPr>
      <w:r w:rsidRPr="00AA6736">
        <w:rPr>
          <w:rFonts w:ascii="Tahoma" w:hAnsi="Tahoma" w:cs="Tahoma"/>
          <w:b/>
          <w:color w:val="000000"/>
          <w:sz w:val="21"/>
          <w:szCs w:val="21"/>
        </w:rPr>
        <w:t xml:space="preserve">ACUERDO GENERAL CONJUNTO NÚMERO 32/PTSJ-CJCAM/19-2020, DE LOS PLENOS DEL HONORABLE TRIBUNAL SUPERIOR DE JUSTICIA DEL ESTADO Y DEL CONSEJO DE LA JUDICATURA LOCAL, QUE APRUEBA LAS DISPOSICIONES RELATIVAS AL PADRÓN DE PROVEEDORES DEL PODER JUDICIAL DEL ESTADO DE CAMPECHE. - - - - - - - - - - - </w:t>
      </w:r>
    </w:p>
    <w:p w:rsidR="00752991" w:rsidRPr="00AA6736" w:rsidRDefault="00752991" w:rsidP="00752991">
      <w:pPr>
        <w:spacing w:line="276" w:lineRule="auto"/>
        <w:ind w:right="-283"/>
        <w:jc w:val="both"/>
        <w:rPr>
          <w:rFonts w:ascii="Tahoma" w:hAnsi="Tahoma" w:cs="Tahoma"/>
          <w:bCs/>
          <w:color w:val="000000"/>
          <w:sz w:val="21"/>
          <w:szCs w:val="21"/>
        </w:rPr>
      </w:pPr>
    </w:p>
    <w:p w:rsidR="00752991" w:rsidRPr="00AA6736" w:rsidRDefault="00752991" w:rsidP="00752991">
      <w:pPr>
        <w:widowControl w:val="0"/>
        <w:tabs>
          <w:tab w:val="center" w:pos="4348"/>
          <w:tab w:val="right" w:pos="8838"/>
        </w:tabs>
        <w:autoSpaceDE w:val="0"/>
        <w:autoSpaceDN w:val="0"/>
        <w:adjustRightInd w:val="0"/>
        <w:spacing w:line="276" w:lineRule="auto"/>
        <w:ind w:left="-142" w:right="-283"/>
        <w:rPr>
          <w:rFonts w:ascii="Tahoma" w:hAnsi="Tahoma" w:cs="Tahoma"/>
          <w:b/>
          <w:bCs/>
          <w:color w:val="000000"/>
          <w:sz w:val="21"/>
          <w:szCs w:val="21"/>
        </w:rPr>
      </w:pPr>
      <w:r w:rsidRPr="00AA6736">
        <w:rPr>
          <w:rFonts w:ascii="Tahoma" w:hAnsi="Tahoma" w:cs="Tahoma"/>
          <w:b/>
          <w:bCs/>
          <w:color w:val="000000"/>
          <w:sz w:val="21"/>
          <w:szCs w:val="21"/>
        </w:rPr>
        <w:tab/>
        <w:t>CONSIDERANDOS</w:t>
      </w:r>
      <w:r w:rsidRPr="00AA6736">
        <w:rPr>
          <w:rFonts w:ascii="Tahoma" w:hAnsi="Tahoma" w:cs="Tahoma"/>
          <w:b/>
          <w:bCs/>
          <w:color w:val="000000"/>
          <w:sz w:val="21"/>
          <w:szCs w:val="21"/>
        </w:rPr>
        <w:tab/>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
          <w:bCs/>
          <w:color w:val="000000"/>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r w:rsidRPr="00AA6736">
        <w:rPr>
          <w:rFonts w:ascii="Tahoma" w:hAnsi="Tahoma" w:cs="Tahoma"/>
          <w:bCs/>
          <w:color w:val="000000"/>
          <w:sz w:val="21"/>
          <w:szCs w:val="21"/>
        </w:rPr>
        <w:t xml:space="preserve">I. Que el artículo 26 de la Constitución Política del Estado de Campeche, establece que el Poder Público de la entidad se divide para su ejercicio en Legislativo, Ejecutivo y Judicial. - - - - - - - - - </w:t>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sz w:val="21"/>
          <w:szCs w:val="21"/>
        </w:rPr>
      </w:pPr>
      <w:r w:rsidRPr="00AA6736">
        <w:rPr>
          <w:rFonts w:ascii="Tahoma" w:hAnsi="Tahoma" w:cs="Tahoma"/>
          <w:bCs/>
          <w:color w:val="000000"/>
          <w:sz w:val="21"/>
          <w:szCs w:val="21"/>
        </w:rPr>
        <w:t xml:space="preserve">II. Que el artículo 77 de la Constitución Local, dispone que el ejercicio del Poder Judicial del Estado se deposita en un Honorable Tribunal Superior de Justicia y en Juzgados de Primera Instancia, Menores y de Conciliación; y cuenta con el Consejo de la Judicatura Local, quien estará a cargo de la administración, vigilancia y disciplina del Poder Judicial del Estado, </w:t>
      </w:r>
      <w:r w:rsidRPr="00AA6736">
        <w:rPr>
          <w:rFonts w:ascii="Tahoma" w:hAnsi="Tahoma" w:cs="Tahoma"/>
          <w:sz w:val="21"/>
          <w:szCs w:val="21"/>
        </w:rPr>
        <w:t xml:space="preserve">con excepción del H. Tribunal Superior de Justicia, que puede actuar en Pleno o a través de Comisiones,  en términos del numeral 78 bis de esta misma norma; y 130 y 131 de la Ley Orgánica del Poder Judicial del Estado de Campeche. - - - - - - - - - - - - - - - - - - - - - - - - - - - - - - - - - - - - - - - - - - </w:t>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r w:rsidRPr="00AA6736">
        <w:rPr>
          <w:rFonts w:ascii="Tahoma" w:hAnsi="Tahoma" w:cs="Tahoma"/>
          <w:bCs/>
          <w:color w:val="000000"/>
          <w:sz w:val="21"/>
          <w:szCs w:val="21"/>
        </w:rPr>
        <w:t xml:space="preserve">III. Que el Honorable Tribunal Superior de Justicia del Estado para solicitar al Consejo de la Judicatura Local, la expedición de aquellos acuerdos que considere necesarios para asegurar un adecuado ejercicio de la función jurisdiccional local; quien a su vez, tiene facultades para expedir acuerdos generales para el adecuado ejercicio de sus funciones, de conformidad el décimo párrafo del artículo 78 bis referido, y los artículos 14, fracción II y 125, fracción II, de la Ley Orgánica del Poder Judicial del Estado de Campeche. - - - - - - - - - - - - - - - - - - - - - - - - - - - - - </w:t>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r w:rsidRPr="00AA6736">
        <w:rPr>
          <w:rFonts w:ascii="Tahoma" w:hAnsi="Tahoma" w:cs="Tahoma"/>
          <w:bCs/>
          <w:color w:val="000000"/>
          <w:sz w:val="21"/>
          <w:szCs w:val="21"/>
        </w:rPr>
        <w:t xml:space="preserve">IV. Que el Pleno del Honorable Tribunal Superior de Justicia y el del Consejo de la Judicatura, pueden establecer acuerdos de coordinación y funcionamiento entre los órganos del Poder Judicial del Estado, de conformidad con los artículos 3 y 8 de la Ley Orgánica del Poder Judicial del Estado de Campeche. - - - - - - - - - - - - - - - - - - - - - - - - - - - - - - - - - - - - - - - - - - - - - - - </w:t>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bCs/>
          <w:color w:val="000000"/>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color w:val="000000"/>
          <w:sz w:val="21"/>
          <w:szCs w:val="21"/>
        </w:rPr>
      </w:pPr>
      <w:r w:rsidRPr="00AA6736">
        <w:rPr>
          <w:rFonts w:ascii="Tahoma" w:hAnsi="Tahoma" w:cs="Tahoma"/>
          <w:bCs/>
          <w:color w:val="000000"/>
          <w:sz w:val="21"/>
          <w:szCs w:val="21"/>
        </w:rPr>
        <w:t xml:space="preserve">V. Que el Consejo de la Judicatura Local, tiene dentro de sus órganos auxiliares, a </w:t>
      </w:r>
      <w:r w:rsidRPr="00AA6736">
        <w:rPr>
          <w:rFonts w:ascii="Tahoma" w:hAnsi="Tahoma" w:cs="Tahoma"/>
          <w:sz w:val="21"/>
          <w:szCs w:val="21"/>
        </w:rPr>
        <w:t xml:space="preserve">la Oficialía Mayor, quien es la encargada de programar, supervisar y evaluar, </w:t>
      </w:r>
      <w:r w:rsidRPr="00AA6736">
        <w:rPr>
          <w:rFonts w:ascii="Tahoma" w:hAnsi="Tahoma" w:cs="Tahoma"/>
          <w:color w:val="000000"/>
          <w:sz w:val="21"/>
          <w:szCs w:val="21"/>
        </w:rPr>
        <w:t xml:space="preserve">los sistemas de recursos materiales, y en auxilio del Honorable Tribunal de Justicia del Estado, suscribir en términos de la normativa aplicable, los contratos y convenios que se celebren, en unión con el titular de la Dirección de Recursos Materiales, según corresponda, así como controlar las adquisiciones, arrendamientos y servicios, que realice el Poder Judicial, en términos de lo dispuesto en los artículos 4, </w:t>
      </w:r>
      <w:r w:rsidRPr="00AA6736">
        <w:rPr>
          <w:rFonts w:ascii="Tahoma" w:hAnsi="Tahoma" w:cs="Tahoma"/>
          <w:sz w:val="21"/>
          <w:szCs w:val="21"/>
        </w:rPr>
        <w:t xml:space="preserve">fracción II, número 2, inciso e), 163 y 164 de la Ley Orgánica de la Administración Pública del Estado de Campeche. - - - - - - - - - - - - - - - - - - - - - - - - - - - - - - - - - - - - - - - - - - </w:t>
      </w: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sz w:val="21"/>
          <w:szCs w:val="21"/>
        </w:rPr>
      </w:pPr>
    </w:p>
    <w:p w:rsidR="00752991" w:rsidRPr="00AA6736" w:rsidRDefault="00752991" w:rsidP="00752991">
      <w:pPr>
        <w:widowControl w:val="0"/>
        <w:autoSpaceDE w:val="0"/>
        <w:autoSpaceDN w:val="0"/>
        <w:adjustRightInd w:val="0"/>
        <w:spacing w:line="276" w:lineRule="auto"/>
        <w:ind w:left="142" w:right="-283"/>
        <w:jc w:val="both"/>
        <w:rPr>
          <w:rFonts w:ascii="Tahoma" w:hAnsi="Tahoma" w:cs="Tahoma"/>
          <w:color w:val="000000"/>
          <w:sz w:val="21"/>
          <w:szCs w:val="21"/>
        </w:rPr>
      </w:pPr>
      <w:r w:rsidRPr="00AA6736">
        <w:rPr>
          <w:rFonts w:ascii="Tahoma" w:hAnsi="Tahoma" w:cs="Tahoma"/>
          <w:sz w:val="21"/>
          <w:szCs w:val="21"/>
        </w:rPr>
        <w:t>VI</w:t>
      </w:r>
      <w:r w:rsidRPr="00AA6736">
        <w:rPr>
          <w:rFonts w:ascii="Tahoma" w:hAnsi="Tahoma" w:cs="Tahoma"/>
          <w:b/>
          <w:sz w:val="21"/>
          <w:szCs w:val="21"/>
        </w:rPr>
        <w:t>.</w:t>
      </w:r>
      <w:r w:rsidRPr="00AA6736">
        <w:rPr>
          <w:rFonts w:ascii="Tahoma" w:hAnsi="Tahoma" w:cs="Tahoma"/>
          <w:sz w:val="21"/>
          <w:szCs w:val="21"/>
        </w:rPr>
        <w:t xml:space="preserve"> Que la Oficialía Mayor del Poder Judicial del Estado, a través de la Dirección de Recursos Materiales, tiene dentro de sus atribuciones efectuar </w:t>
      </w:r>
      <w:r w:rsidRPr="00AA6736">
        <w:rPr>
          <w:rFonts w:ascii="Tahoma" w:hAnsi="Tahoma" w:cs="Tahoma"/>
          <w:color w:val="000000"/>
          <w:sz w:val="21"/>
          <w:szCs w:val="21"/>
        </w:rPr>
        <w:t xml:space="preserve">las adquisiciones de los bienes que se requieran para el cumplimiento de las funciones del Poder Judicial del Estado de Campeche, y las demás que le confieran la Ley Orgánica del Poder Judicial del Estado, las disposiciones reglamentarias, los acuerdos generales del Pleno y las que expresamente le asigne la Presidencia del Tribunal, de conformidad con los artículos, </w:t>
      </w:r>
      <w:r w:rsidRPr="00AA6736">
        <w:rPr>
          <w:rFonts w:ascii="Tahoma" w:hAnsi="Tahoma" w:cs="Tahoma"/>
          <w:sz w:val="21"/>
          <w:szCs w:val="21"/>
        </w:rPr>
        <w:t xml:space="preserve">4, fracción II, arábigo 2, inciso e), letra D, de la Ley Orgánica del Poder Judicial del Estado de Campeche; y </w:t>
      </w:r>
      <w:r w:rsidRPr="00AA6736">
        <w:rPr>
          <w:rFonts w:ascii="Tahoma" w:hAnsi="Tahoma" w:cs="Tahoma"/>
          <w:color w:val="000000"/>
          <w:sz w:val="21"/>
          <w:szCs w:val="21"/>
        </w:rPr>
        <w:t xml:space="preserve">203, inciso c), 208 y 209 del Reglamento Interior General del Poder Judicial del Estado de Campeche. - - - - - - - - - - - - -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Pr="00AA6736" w:rsidRDefault="00752991" w:rsidP="00752991">
      <w:pPr>
        <w:spacing w:line="276" w:lineRule="auto"/>
        <w:ind w:left="142" w:right="-283"/>
        <w:jc w:val="both"/>
        <w:rPr>
          <w:rFonts w:ascii="Tahoma" w:hAnsi="Tahoma" w:cs="Tahoma"/>
          <w:color w:val="000000"/>
          <w:sz w:val="21"/>
          <w:szCs w:val="21"/>
        </w:rPr>
      </w:pPr>
      <w:r w:rsidRPr="00AA6736">
        <w:rPr>
          <w:rFonts w:ascii="Tahoma" w:hAnsi="Tahoma" w:cs="Tahoma"/>
          <w:color w:val="000000"/>
          <w:sz w:val="21"/>
          <w:szCs w:val="21"/>
        </w:rPr>
        <w:t xml:space="preserve">VII. Que de acuerdo con el artículo 11 de la Ley de Adquisiciones, Arrendamientos y Prestación de Servicios Relacionados con Bienes Muebles del Estado de Campeche, la Oficialía Mayor, es la encargada de registrar a los proveedores de bienes, arrendamientos y servicios de este Poder, a efecto de integrar el Padrón de Proveedores, clasificándolos por su actividad, capacidad técnica y ubicación. - - - - - - - - - - - - - - - - - - - - - - - - - - - - - - - - - - - - - - - - - - - - - - - - - - - - - -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Pr="00AA6736" w:rsidRDefault="00752991" w:rsidP="00752991">
      <w:pPr>
        <w:spacing w:line="276" w:lineRule="auto"/>
        <w:ind w:left="142" w:right="-283"/>
        <w:jc w:val="both"/>
        <w:rPr>
          <w:rFonts w:ascii="Tahoma" w:hAnsi="Tahoma" w:cs="Tahoma"/>
          <w:color w:val="000000"/>
          <w:sz w:val="21"/>
          <w:szCs w:val="21"/>
        </w:rPr>
      </w:pPr>
      <w:r w:rsidRPr="00AA6736">
        <w:rPr>
          <w:rFonts w:ascii="Tahoma" w:hAnsi="Tahoma" w:cs="Tahoma"/>
          <w:color w:val="000000"/>
          <w:sz w:val="21"/>
          <w:szCs w:val="21"/>
        </w:rPr>
        <w:t xml:space="preserve">VIII. Que en virtud de lo anterior, es necesario emitir las disposiciones que contengan los requisitos y procedimientos del registro al Padrón de Proveedores del Poder Judicial del Estado de Campeche, establecido en el Capítulo II de la Ley de Adquisiciones, Arrendamientos y Prestación de Servicios Relacionados con Bienes Muebles del Estado de Campeche. - - - - - -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Default="00752991" w:rsidP="00752991">
      <w:pPr>
        <w:spacing w:line="276" w:lineRule="auto"/>
        <w:ind w:left="142" w:right="-283"/>
        <w:jc w:val="both"/>
        <w:rPr>
          <w:rFonts w:ascii="Tahoma" w:hAnsi="Tahoma" w:cs="Tahoma"/>
          <w:color w:val="000000"/>
          <w:sz w:val="21"/>
          <w:szCs w:val="21"/>
        </w:rPr>
      </w:pPr>
      <w:r w:rsidRPr="00AA6736">
        <w:rPr>
          <w:rFonts w:ascii="Tahoma" w:hAnsi="Tahoma" w:cs="Tahoma"/>
          <w:color w:val="000000"/>
          <w:sz w:val="21"/>
          <w:szCs w:val="21"/>
        </w:rPr>
        <w:t>Por lo expuesto y con fundamento en los preceptos antes mencionados, los Plenos del Honorable Tribunal Superior de Justicia del Estado y del Consejo de la Judicatu</w:t>
      </w:r>
      <w:r>
        <w:rPr>
          <w:rFonts w:ascii="Tahoma" w:hAnsi="Tahoma" w:cs="Tahoma"/>
          <w:color w:val="000000"/>
          <w:sz w:val="21"/>
          <w:szCs w:val="21"/>
        </w:rPr>
        <w:t>ra Local expiden el siguiente:</w:t>
      </w:r>
    </w:p>
    <w:p w:rsidR="00752991" w:rsidRPr="00AA6736" w:rsidRDefault="00752991" w:rsidP="00752991">
      <w:pPr>
        <w:spacing w:line="276" w:lineRule="auto"/>
        <w:ind w:left="142" w:right="-283"/>
        <w:jc w:val="both"/>
        <w:rPr>
          <w:rFonts w:ascii="Tahoma" w:hAnsi="Tahoma" w:cs="Tahoma"/>
          <w:b/>
          <w:color w:val="000000"/>
          <w:sz w:val="21"/>
          <w:szCs w:val="21"/>
        </w:rPr>
      </w:pPr>
    </w:p>
    <w:p w:rsidR="00752991" w:rsidRPr="00AA6736" w:rsidRDefault="00752991" w:rsidP="00752991">
      <w:pPr>
        <w:spacing w:line="276" w:lineRule="auto"/>
        <w:ind w:left="142" w:right="-283"/>
        <w:jc w:val="both"/>
        <w:rPr>
          <w:rFonts w:ascii="Tahoma" w:hAnsi="Tahoma" w:cs="Tahoma"/>
          <w:b/>
          <w:color w:val="000000"/>
          <w:sz w:val="21"/>
          <w:szCs w:val="21"/>
        </w:rPr>
      </w:pPr>
      <w:r w:rsidRPr="00AA6736">
        <w:rPr>
          <w:rFonts w:ascii="Tahoma" w:hAnsi="Tahoma" w:cs="Tahoma"/>
          <w:b/>
          <w:color w:val="000000"/>
          <w:sz w:val="21"/>
          <w:szCs w:val="21"/>
        </w:rPr>
        <w:t xml:space="preserve">ACUERDO GENERAL CONJUNTO NÚMERO 32/PTSJ-CJCAM/19-2020, DE LOS PLENOS DEL HONORABLE TRIBUNAL SUPERIOR DE JUSTICIA DEL ESTADO Y DEL CONSEJO DE LA JUDICATURA LOCAL, QUE APRUEBA LAS DISPOSICIONES RELATIVAS AL PADRÓN DE PROVEEDORES DEL PODER JUDICIAL DEL ESTADO DE CAMPECHE.  - - - - - - - - - - - </w:t>
      </w:r>
    </w:p>
    <w:p w:rsidR="00752991" w:rsidRPr="00AA6736" w:rsidRDefault="00752991" w:rsidP="00752991">
      <w:pPr>
        <w:spacing w:line="276" w:lineRule="auto"/>
        <w:ind w:left="142" w:right="-283"/>
        <w:jc w:val="both"/>
        <w:rPr>
          <w:rFonts w:ascii="Tahoma" w:hAnsi="Tahoma" w:cs="Tahoma"/>
          <w:b/>
          <w:color w:val="000000"/>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 xml:space="preserve">PRIMERO: </w:t>
      </w:r>
      <w:r w:rsidRPr="00AA6736">
        <w:rPr>
          <w:rFonts w:ascii="Tahoma" w:hAnsi="Tahoma" w:cs="Tahoma"/>
          <w:bCs/>
          <w:sz w:val="21"/>
          <w:szCs w:val="21"/>
        </w:rPr>
        <w:t>Se emiten las disposiciones relativas al Padrón de Proveedores del Poder Judicial del Estado de Campeche siguientes:- - - - - - - - - - - - - - - - - - - - - - - - - - - - - - - - - - - - - - - - - - -</w:t>
      </w:r>
    </w:p>
    <w:p w:rsidR="00752991" w:rsidRPr="00AA6736" w:rsidRDefault="00752991" w:rsidP="00752991">
      <w:pPr>
        <w:spacing w:line="276" w:lineRule="auto"/>
        <w:ind w:left="142" w:right="-283"/>
        <w:jc w:val="both"/>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CAPÍTULO PRIMERO</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Disposiciones Generales</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1.</w:t>
      </w:r>
      <w:r w:rsidRPr="00AA6736">
        <w:rPr>
          <w:rFonts w:ascii="Tahoma" w:hAnsi="Tahoma" w:cs="Tahoma"/>
          <w:bCs/>
          <w:sz w:val="21"/>
          <w:szCs w:val="21"/>
        </w:rPr>
        <w:t xml:space="preserve"> </w:t>
      </w:r>
      <w:r w:rsidRPr="00AA6736">
        <w:rPr>
          <w:rFonts w:ascii="Tahoma" w:hAnsi="Tahoma" w:cs="Tahoma"/>
          <w:b/>
          <w:bCs/>
          <w:sz w:val="21"/>
          <w:szCs w:val="21"/>
        </w:rPr>
        <w:t>Objetivo.</w:t>
      </w:r>
      <w:r w:rsidRPr="00AA6736">
        <w:rPr>
          <w:rFonts w:ascii="Tahoma" w:hAnsi="Tahoma" w:cs="Tahoma"/>
          <w:sz w:val="21"/>
          <w:szCs w:val="21"/>
        </w:rPr>
        <w:t xml:space="preserve"> </w:t>
      </w:r>
      <w:r w:rsidRPr="00AA6736">
        <w:rPr>
          <w:rFonts w:ascii="Tahoma" w:hAnsi="Tahoma" w:cs="Tahoma"/>
          <w:bCs/>
          <w:sz w:val="21"/>
          <w:szCs w:val="21"/>
        </w:rPr>
        <w:t xml:space="preserve">El presente Acuerdo General tiene como objetivo regular </w:t>
      </w:r>
      <w:r w:rsidRPr="00AA6736">
        <w:rPr>
          <w:rFonts w:ascii="Tahoma" w:hAnsi="Tahoma" w:cs="Tahoma"/>
          <w:color w:val="000000"/>
          <w:sz w:val="21"/>
          <w:szCs w:val="21"/>
        </w:rPr>
        <w:t>el Padrón de Proveedores del Poder Judicial del Estado de Campeche, establecido en el Capítulo II de la Ley de Adquisiciones, Arrendamientos y Prestación de Servicios Relacionados con Bienes Muebles del Estado de Campeche.- - - - - - - - - - - - - - - - - - - - - - - - - - - - - - - - - - - - - - - - - - - - - - -</w:t>
      </w:r>
      <w:r w:rsidRPr="00AA6736">
        <w:rPr>
          <w:rFonts w:ascii="Tahoma" w:hAnsi="Tahoma" w:cs="Tahoma"/>
          <w:bCs/>
          <w:sz w:val="21"/>
          <w:szCs w:val="21"/>
        </w:rPr>
        <w:t xml:space="preserve">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2.</w:t>
      </w:r>
      <w:r w:rsidRPr="00AA6736">
        <w:rPr>
          <w:rFonts w:ascii="Tahoma" w:hAnsi="Tahoma" w:cs="Tahoma"/>
          <w:bCs/>
          <w:sz w:val="21"/>
          <w:szCs w:val="21"/>
        </w:rPr>
        <w:t xml:space="preserve"> Corresponde a la Oficialía Mayor del Poder Judicial del Estado, a través de la Dirección de Recursos Materiales, la aplicación del presente Acuerdo General, así como las demás disposiciones que en la materia correspondan.</w:t>
      </w:r>
      <w:r>
        <w:rPr>
          <w:rFonts w:ascii="Tahoma" w:hAnsi="Tahoma" w:cs="Tahoma"/>
          <w:bCs/>
          <w:sz w:val="21"/>
          <w:szCs w:val="21"/>
        </w:rPr>
        <w:t xml:space="preserve"> </w:t>
      </w:r>
      <w:r w:rsidRPr="00AA6736">
        <w:rPr>
          <w:rFonts w:ascii="Tahoma" w:hAnsi="Tahoma" w:cs="Tahoma"/>
          <w:bCs/>
          <w:sz w:val="21"/>
          <w:szCs w:val="21"/>
        </w:rPr>
        <w:t xml:space="preserve">- - - - - - - - - - - - - - - - - - - - - - - - - - - - - </w:t>
      </w:r>
      <w:r>
        <w:rPr>
          <w:rFonts w:ascii="Tahoma" w:hAnsi="Tahoma" w:cs="Tahoma"/>
          <w:bCs/>
          <w:sz w:val="21"/>
          <w:szCs w:val="21"/>
        </w:rPr>
        <w:t xml:space="preserve">-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Pr="00AA6736" w:rsidRDefault="00752991" w:rsidP="00752991">
      <w:pPr>
        <w:spacing w:line="276" w:lineRule="auto"/>
        <w:ind w:left="142" w:right="-283"/>
        <w:jc w:val="both"/>
        <w:rPr>
          <w:rFonts w:ascii="Tahoma" w:hAnsi="Tahoma" w:cs="Tahoma"/>
          <w:color w:val="000000"/>
          <w:sz w:val="21"/>
          <w:szCs w:val="21"/>
        </w:rPr>
      </w:pPr>
      <w:r w:rsidRPr="00AA6736">
        <w:rPr>
          <w:rFonts w:ascii="Tahoma" w:hAnsi="Tahoma" w:cs="Tahoma"/>
          <w:color w:val="000000"/>
          <w:sz w:val="21"/>
          <w:szCs w:val="21"/>
        </w:rPr>
        <w:t>La Oficialía Mayor podrá, en cualquier momento, ejercer de manera directa las atribuciones que en el presente Acuerdo General se establecen a la Dirección.</w:t>
      </w:r>
      <w:r>
        <w:rPr>
          <w:rFonts w:ascii="Tahoma" w:hAnsi="Tahoma" w:cs="Tahoma"/>
          <w:color w:val="000000"/>
          <w:sz w:val="21"/>
          <w:szCs w:val="21"/>
        </w:rPr>
        <w:t xml:space="preserve"> </w:t>
      </w:r>
      <w:r w:rsidRPr="00AA6736">
        <w:rPr>
          <w:rFonts w:ascii="Tahoma" w:hAnsi="Tahoma" w:cs="Tahoma"/>
          <w:color w:val="000000"/>
          <w:sz w:val="21"/>
          <w:szCs w:val="21"/>
        </w:rPr>
        <w:t xml:space="preserve">- - - - - - - - - - - - - - - - - - - - -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Pr="00AA6736" w:rsidRDefault="00752991" w:rsidP="00752991">
      <w:pPr>
        <w:spacing w:line="276" w:lineRule="auto"/>
        <w:ind w:left="142" w:right="-283"/>
        <w:jc w:val="both"/>
        <w:rPr>
          <w:rFonts w:ascii="Tahoma" w:hAnsi="Tahoma" w:cs="Tahoma"/>
          <w:sz w:val="21"/>
          <w:szCs w:val="21"/>
          <w:lang w:val="es-ES"/>
        </w:rPr>
      </w:pPr>
      <w:r w:rsidRPr="00AA6736">
        <w:rPr>
          <w:rFonts w:ascii="Tahoma" w:hAnsi="Tahoma" w:cs="Tahoma"/>
          <w:b/>
          <w:sz w:val="21"/>
          <w:szCs w:val="21"/>
          <w:lang w:val="es-ES"/>
        </w:rPr>
        <w:t xml:space="preserve">Artículo 3. </w:t>
      </w:r>
      <w:r w:rsidRPr="00AA6736">
        <w:rPr>
          <w:rFonts w:ascii="Tahoma" w:hAnsi="Tahoma" w:cs="Tahoma"/>
          <w:sz w:val="21"/>
          <w:szCs w:val="21"/>
          <w:lang w:val="es-ES"/>
        </w:rPr>
        <w:t>Para efectos del</w:t>
      </w:r>
      <w:r w:rsidRPr="00AA6736">
        <w:rPr>
          <w:rFonts w:ascii="Tahoma" w:hAnsi="Tahoma" w:cs="Tahoma"/>
          <w:b/>
          <w:sz w:val="21"/>
          <w:szCs w:val="21"/>
          <w:lang w:val="es-ES"/>
        </w:rPr>
        <w:t xml:space="preserve"> </w:t>
      </w:r>
      <w:r w:rsidRPr="00AA6736">
        <w:rPr>
          <w:rFonts w:ascii="Tahoma" w:hAnsi="Tahoma" w:cs="Tahoma"/>
          <w:sz w:val="21"/>
          <w:szCs w:val="21"/>
          <w:lang w:val="es-ES"/>
        </w:rPr>
        <w:t>presente Acuerdo General, se entenderá por:</w:t>
      </w:r>
      <w:r>
        <w:rPr>
          <w:rFonts w:ascii="Tahoma" w:hAnsi="Tahoma" w:cs="Tahoma"/>
          <w:sz w:val="21"/>
          <w:szCs w:val="21"/>
          <w:lang w:val="es-ES"/>
        </w:rPr>
        <w:t xml:space="preserve"> </w:t>
      </w:r>
      <w:r w:rsidRPr="00AA6736">
        <w:rPr>
          <w:rFonts w:ascii="Tahoma" w:hAnsi="Tahoma" w:cs="Tahoma"/>
          <w:sz w:val="21"/>
          <w:szCs w:val="21"/>
          <w:lang w:val="es-ES"/>
        </w:rPr>
        <w:t xml:space="preserve">- - - - - - - - - - - - - - - </w:t>
      </w:r>
    </w:p>
    <w:p w:rsidR="00752991" w:rsidRPr="00AA6736" w:rsidRDefault="00752991" w:rsidP="00752991">
      <w:pPr>
        <w:spacing w:line="276" w:lineRule="auto"/>
        <w:ind w:left="360" w:right="-283"/>
        <w:jc w:val="both"/>
        <w:rPr>
          <w:rFonts w:ascii="Tahoma" w:hAnsi="Tahoma" w:cs="Tahoma"/>
          <w:sz w:val="21"/>
          <w:szCs w:val="21"/>
          <w:lang w:val="es-ES"/>
        </w:rPr>
      </w:pPr>
    </w:p>
    <w:p w:rsidR="00752991" w:rsidRPr="00AA6736" w:rsidRDefault="00752991" w:rsidP="00752991">
      <w:pPr>
        <w:pStyle w:val="Prrafodelista"/>
        <w:numPr>
          <w:ilvl w:val="0"/>
          <w:numId w:val="43"/>
        </w:numPr>
        <w:spacing w:after="0" w:line="276" w:lineRule="auto"/>
        <w:ind w:left="960" w:right="-283"/>
        <w:jc w:val="both"/>
        <w:rPr>
          <w:rFonts w:ascii="Tahoma" w:hAnsi="Tahoma" w:cs="Tahoma"/>
          <w:sz w:val="21"/>
          <w:szCs w:val="21"/>
          <w:lang w:val="es-ES"/>
        </w:rPr>
      </w:pPr>
      <w:r w:rsidRPr="00AA6736">
        <w:rPr>
          <w:rFonts w:ascii="Tahoma" w:hAnsi="Tahoma" w:cs="Tahoma"/>
          <w:b/>
          <w:sz w:val="21"/>
          <w:szCs w:val="21"/>
          <w:lang w:val="es-ES"/>
        </w:rPr>
        <w:t xml:space="preserve">Baja: </w:t>
      </w:r>
      <w:r w:rsidRPr="00AA6736">
        <w:rPr>
          <w:rFonts w:ascii="Tahoma" w:hAnsi="Tahoma" w:cs="Tahoma"/>
          <w:sz w:val="21"/>
          <w:szCs w:val="21"/>
          <w:lang w:val="es-ES"/>
        </w:rPr>
        <w:t xml:space="preserve">baja de un proveedor en el Padrón de Proveedores.- - - - - - </w:t>
      </w:r>
      <w:r>
        <w:rPr>
          <w:rFonts w:ascii="Tahoma" w:hAnsi="Tahoma" w:cs="Tahoma"/>
          <w:sz w:val="21"/>
          <w:szCs w:val="21"/>
          <w:lang w:val="es-ES"/>
        </w:rPr>
        <w:t xml:space="preserve">- - - - - - - - - - - - - - </w:t>
      </w:r>
    </w:p>
    <w:p w:rsidR="00752991" w:rsidRPr="00AA6736" w:rsidRDefault="00752991" w:rsidP="00752991">
      <w:pPr>
        <w:pStyle w:val="Prrafodelista"/>
        <w:spacing w:after="0" w:line="276" w:lineRule="auto"/>
        <w:ind w:left="240" w:right="-283"/>
        <w:jc w:val="both"/>
        <w:rPr>
          <w:rFonts w:ascii="Tahoma" w:hAnsi="Tahoma" w:cs="Tahoma"/>
          <w:sz w:val="21"/>
          <w:szCs w:val="21"/>
          <w:lang w:val="es-ES"/>
        </w:rPr>
      </w:pPr>
      <w:r w:rsidRPr="00AA6736">
        <w:rPr>
          <w:rFonts w:ascii="Tahoma" w:hAnsi="Tahoma" w:cs="Tahoma"/>
          <w:sz w:val="21"/>
          <w:szCs w:val="21"/>
          <w:lang w:val="es-ES"/>
        </w:rPr>
        <w:t xml:space="preserve">II. </w:t>
      </w:r>
      <w:r w:rsidRPr="00AA6736">
        <w:rPr>
          <w:rFonts w:ascii="Tahoma" w:hAnsi="Tahoma" w:cs="Tahoma"/>
          <w:b/>
          <w:sz w:val="21"/>
          <w:szCs w:val="21"/>
          <w:lang w:val="es-ES"/>
        </w:rPr>
        <w:t>Dirección</w:t>
      </w:r>
      <w:r w:rsidRPr="00AA6736">
        <w:rPr>
          <w:rFonts w:ascii="Tahoma" w:hAnsi="Tahoma" w:cs="Tahoma"/>
          <w:sz w:val="21"/>
          <w:szCs w:val="21"/>
          <w:lang w:val="es-ES"/>
        </w:rPr>
        <w:t xml:space="preserve">: la Dirección de Recursos Materiales de la Oficialía Mayor del Consejo de la Judicatura Local del Poder Judicial del Estado de Campeche.- - - - - - - - - - - - - - - - - - - - - - - - </w:t>
      </w:r>
    </w:p>
    <w:p w:rsidR="00752991" w:rsidRPr="00AA6736" w:rsidRDefault="00752991" w:rsidP="00752991">
      <w:pPr>
        <w:pStyle w:val="Prrafodelista"/>
        <w:spacing w:after="0" w:line="276" w:lineRule="auto"/>
        <w:ind w:left="240" w:right="-283"/>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III. </w:t>
      </w:r>
      <w:r w:rsidRPr="00AA6736">
        <w:rPr>
          <w:rFonts w:ascii="Tahoma" w:hAnsi="Tahoma" w:cs="Tahoma"/>
          <w:b/>
          <w:sz w:val="21"/>
          <w:szCs w:val="21"/>
          <w:lang w:val="es-ES"/>
        </w:rPr>
        <w:t>Inscripción</w:t>
      </w:r>
      <w:r w:rsidRPr="00AA6736">
        <w:rPr>
          <w:rFonts w:ascii="Tahoma" w:hAnsi="Tahoma" w:cs="Tahoma"/>
          <w:sz w:val="21"/>
          <w:szCs w:val="21"/>
          <w:lang w:val="es-ES"/>
        </w:rPr>
        <w:t>: el registro  de un proveedor en el Padrón de Proveedores</w:t>
      </w:r>
      <w:r w:rsidRPr="00AA6736">
        <w:rPr>
          <w:rFonts w:ascii="Tahoma" w:eastAsia="MS Mincho" w:hAnsi="Tahoma" w:cs="Tahoma"/>
          <w:color w:val="000000"/>
          <w:sz w:val="21"/>
          <w:szCs w:val="21"/>
          <w:lang w:eastAsia="es-ES"/>
        </w:rPr>
        <w:t xml:space="preserve">, para que puedan participar en los procedimientos de adjudicación de pedidos del Poder Judicial del Estado.- - - - - </w:t>
      </w:r>
    </w:p>
    <w:p w:rsidR="00752991" w:rsidRPr="00AA6736" w:rsidRDefault="00752991" w:rsidP="00752991">
      <w:pPr>
        <w:pStyle w:val="Prrafodelista"/>
        <w:spacing w:after="0" w:line="276" w:lineRule="auto"/>
        <w:ind w:left="240" w:right="-283"/>
        <w:jc w:val="both"/>
        <w:rPr>
          <w:rFonts w:ascii="Tahoma" w:hAnsi="Tahoma" w:cs="Tahoma"/>
          <w:sz w:val="21"/>
          <w:szCs w:val="21"/>
          <w:lang w:val="es-ES"/>
        </w:rPr>
      </w:pPr>
      <w:r w:rsidRPr="00AA6736">
        <w:rPr>
          <w:rFonts w:ascii="Tahoma" w:hAnsi="Tahoma" w:cs="Tahoma"/>
          <w:sz w:val="21"/>
          <w:szCs w:val="21"/>
          <w:lang w:val="es-ES"/>
        </w:rPr>
        <w:t xml:space="preserve">IV. </w:t>
      </w:r>
      <w:r w:rsidRPr="00AA6736">
        <w:rPr>
          <w:rFonts w:ascii="Tahoma" w:hAnsi="Tahoma" w:cs="Tahoma"/>
          <w:b/>
          <w:sz w:val="21"/>
          <w:szCs w:val="21"/>
          <w:lang w:val="es-ES"/>
        </w:rPr>
        <w:t>Ley</w:t>
      </w:r>
      <w:r w:rsidRPr="00AA6736">
        <w:rPr>
          <w:rFonts w:ascii="Tahoma" w:hAnsi="Tahoma" w:cs="Tahoma"/>
          <w:sz w:val="21"/>
          <w:szCs w:val="21"/>
          <w:lang w:val="es-ES"/>
        </w:rPr>
        <w:t xml:space="preserve">: </w:t>
      </w:r>
      <w:r w:rsidRPr="00AA6736">
        <w:rPr>
          <w:rFonts w:ascii="Tahoma" w:eastAsia="MS Mincho" w:hAnsi="Tahoma" w:cs="Tahoma"/>
          <w:color w:val="000000"/>
          <w:sz w:val="21"/>
          <w:szCs w:val="21"/>
          <w:lang w:eastAsia="es-ES"/>
        </w:rPr>
        <w:t xml:space="preserve">Ley de Adquisiciones, Arrendamientos y Prestación de Servicios Relacionados con Bienes Muebles del Estado de Campeche.- - - - - - - - - - - - - - - - - - - - - - - - - - - - - - - - - - - - </w:t>
      </w:r>
    </w:p>
    <w:p w:rsidR="00752991" w:rsidRPr="00AA6736" w:rsidRDefault="00752991" w:rsidP="00752991">
      <w:pPr>
        <w:pStyle w:val="Prrafodelista"/>
        <w:spacing w:after="0" w:line="276" w:lineRule="auto"/>
        <w:ind w:left="240" w:right="-283"/>
        <w:jc w:val="both"/>
        <w:rPr>
          <w:rFonts w:ascii="Tahoma" w:hAnsi="Tahoma" w:cs="Tahoma"/>
          <w:sz w:val="21"/>
          <w:szCs w:val="21"/>
          <w:lang w:val="es-ES"/>
        </w:rPr>
      </w:pPr>
      <w:r w:rsidRPr="00AA6736">
        <w:rPr>
          <w:rFonts w:ascii="Tahoma" w:hAnsi="Tahoma" w:cs="Tahoma"/>
          <w:sz w:val="21"/>
          <w:szCs w:val="21"/>
          <w:lang w:val="es-ES"/>
        </w:rPr>
        <w:t xml:space="preserve">V. </w:t>
      </w:r>
      <w:r w:rsidRPr="00AA6736">
        <w:rPr>
          <w:rFonts w:ascii="Tahoma" w:hAnsi="Tahoma" w:cs="Tahoma"/>
          <w:b/>
          <w:sz w:val="21"/>
          <w:szCs w:val="21"/>
          <w:lang w:val="es-ES"/>
        </w:rPr>
        <w:t xml:space="preserve">Modificación: </w:t>
      </w:r>
      <w:r w:rsidRPr="00AA6736">
        <w:rPr>
          <w:rFonts w:ascii="Tahoma" w:hAnsi="Tahoma" w:cs="Tahoma"/>
          <w:sz w:val="21"/>
          <w:szCs w:val="21"/>
          <w:lang w:val="es-ES"/>
        </w:rPr>
        <w:t>la</w:t>
      </w:r>
      <w:r w:rsidRPr="00AA6736">
        <w:rPr>
          <w:rFonts w:ascii="Tahoma" w:hAnsi="Tahoma" w:cs="Tahoma"/>
          <w:b/>
          <w:sz w:val="21"/>
          <w:szCs w:val="21"/>
          <w:lang w:val="es-ES"/>
        </w:rPr>
        <w:t xml:space="preserve"> </w:t>
      </w:r>
      <w:r w:rsidRPr="00AA6736">
        <w:rPr>
          <w:rFonts w:ascii="Tahoma" w:hAnsi="Tahoma" w:cs="Tahoma"/>
          <w:sz w:val="21"/>
          <w:szCs w:val="21"/>
          <w:lang w:val="es-ES"/>
        </w:rPr>
        <w:t xml:space="preserve">actualización en el Padrón de Proveedores, de la información relativa a la </w:t>
      </w:r>
      <w:r w:rsidRPr="00AA6736">
        <w:rPr>
          <w:rFonts w:ascii="Tahoma" w:hAnsi="Tahoma" w:cs="Tahoma"/>
          <w:bCs/>
          <w:sz w:val="21"/>
          <w:szCs w:val="21"/>
        </w:rPr>
        <w:t>actividad, capacidad técnica y económica</w:t>
      </w:r>
      <w:r w:rsidRPr="00AA6736">
        <w:rPr>
          <w:rFonts w:ascii="Tahoma" w:hAnsi="Tahoma" w:cs="Tahoma"/>
          <w:sz w:val="21"/>
          <w:szCs w:val="21"/>
          <w:lang w:val="es-ES"/>
        </w:rPr>
        <w:t xml:space="preserve"> de las personas inscritas, </w:t>
      </w:r>
      <w:r w:rsidRPr="00AA6736">
        <w:rPr>
          <w:rFonts w:ascii="Tahoma" w:hAnsi="Tahoma" w:cs="Tahoma"/>
          <w:bCs/>
          <w:sz w:val="21"/>
          <w:szCs w:val="21"/>
        </w:rPr>
        <w:t xml:space="preserve">que implique un cambio en su clasificación.- - - - - - - - - - - - - - - - - - - - - - - - - - - - - - - - - - - - - - - - - - - - - - - - - - - - - </w:t>
      </w:r>
    </w:p>
    <w:p w:rsidR="00752991" w:rsidRPr="00AA6736" w:rsidRDefault="00752991" w:rsidP="00752991">
      <w:pPr>
        <w:pStyle w:val="Prrafodelista"/>
        <w:spacing w:after="0" w:line="276" w:lineRule="auto"/>
        <w:ind w:left="240" w:right="-283"/>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 </w:t>
      </w:r>
      <w:r w:rsidRPr="00AA6736">
        <w:rPr>
          <w:rFonts w:ascii="Tahoma" w:hAnsi="Tahoma" w:cs="Tahoma"/>
          <w:b/>
          <w:sz w:val="21"/>
          <w:szCs w:val="21"/>
          <w:lang w:val="es-ES"/>
        </w:rPr>
        <w:t>Padrón de Proveedores:</w:t>
      </w:r>
      <w:r w:rsidRPr="00AA6736">
        <w:rPr>
          <w:rFonts w:ascii="Tahoma" w:hAnsi="Tahoma" w:cs="Tahoma"/>
          <w:sz w:val="21"/>
          <w:szCs w:val="21"/>
          <w:lang w:val="es-ES"/>
        </w:rPr>
        <w:t xml:space="preserve"> el </w:t>
      </w:r>
      <w:r w:rsidRPr="00AA6736">
        <w:rPr>
          <w:rFonts w:ascii="Tahoma" w:eastAsia="MS Mincho" w:hAnsi="Tahoma" w:cs="Tahoma"/>
          <w:color w:val="000000"/>
          <w:sz w:val="21"/>
          <w:szCs w:val="21"/>
          <w:lang w:eastAsia="es-ES"/>
        </w:rPr>
        <w:t xml:space="preserve">Padrón de Proveedores del Poder Judicial del Estado de Campeche.- - - - - - - - - - - - - - - - - - - - - - - - - - - - - - - - - - - - - - - - - - - - - - - - - - - - - - - - </w:t>
      </w:r>
    </w:p>
    <w:p w:rsidR="00752991" w:rsidRPr="00AA6736" w:rsidRDefault="00752991" w:rsidP="00752991">
      <w:pPr>
        <w:pStyle w:val="Prrafodelista"/>
        <w:spacing w:after="0" w:line="276" w:lineRule="auto"/>
        <w:ind w:left="240" w:right="-283"/>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VII. </w:t>
      </w:r>
      <w:r w:rsidRPr="00AA6736">
        <w:rPr>
          <w:rFonts w:ascii="Tahoma" w:hAnsi="Tahoma" w:cs="Tahoma"/>
          <w:b/>
          <w:sz w:val="21"/>
          <w:szCs w:val="21"/>
          <w:lang w:val="es-ES"/>
        </w:rPr>
        <w:t>Proveedor:</w:t>
      </w:r>
      <w:r w:rsidRPr="00AA6736">
        <w:rPr>
          <w:rFonts w:ascii="Tahoma" w:eastAsia="MS Mincho" w:hAnsi="Tahoma" w:cs="Tahoma"/>
          <w:color w:val="000000"/>
          <w:sz w:val="21"/>
          <w:szCs w:val="21"/>
          <w:lang w:eastAsia="es-ES"/>
        </w:rPr>
        <w:t xml:space="preserve"> la persona física o moral que cuenta con registro vigente en el Padrón de Proveedores.- - - - - - - - - - - - - - - - - - - - - - - - - - - - - - - - - - - - - - - - - - - - - - - - - - - - - - - </w:t>
      </w:r>
    </w:p>
    <w:p w:rsidR="00752991" w:rsidRPr="00AA6736" w:rsidRDefault="00752991" w:rsidP="00752991">
      <w:pPr>
        <w:pStyle w:val="Prrafodelista"/>
        <w:spacing w:after="0" w:line="276" w:lineRule="auto"/>
        <w:ind w:left="240" w:right="-283"/>
        <w:jc w:val="both"/>
        <w:rPr>
          <w:rFonts w:ascii="Tahoma" w:eastAsia="MS Mincho" w:hAnsi="Tahoma" w:cs="Tahoma"/>
          <w:color w:val="000000"/>
          <w:sz w:val="21"/>
          <w:szCs w:val="21"/>
          <w:lang w:eastAsia="es-ES"/>
        </w:rPr>
      </w:pPr>
      <w:r w:rsidRPr="00AA6736">
        <w:rPr>
          <w:rFonts w:ascii="Tahoma" w:hAnsi="Tahoma" w:cs="Tahoma"/>
          <w:sz w:val="21"/>
          <w:szCs w:val="21"/>
          <w:lang w:val="es-ES"/>
        </w:rPr>
        <w:t xml:space="preserve">VIII. </w:t>
      </w:r>
      <w:r w:rsidRPr="00AA6736">
        <w:rPr>
          <w:rFonts w:ascii="Tahoma" w:hAnsi="Tahoma" w:cs="Tahoma"/>
          <w:b/>
          <w:sz w:val="21"/>
          <w:szCs w:val="21"/>
          <w:lang w:val="es-ES"/>
        </w:rPr>
        <w:t xml:space="preserve">Registro: </w:t>
      </w:r>
      <w:r w:rsidRPr="00AA6736">
        <w:rPr>
          <w:rFonts w:ascii="Tahoma" w:hAnsi="Tahoma" w:cs="Tahoma"/>
          <w:sz w:val="21"/>
          <w:szCs w:val="21"/>
          <w:lang w:val="es-ES"/>
        </w:rPr>
        <w:t>la inscripción, modificación o baja de una</w:t>
      </w:r>
      <w:r w:rsidRPr="00AA6736">
        <w:rPr>
          <w:rFonts w:ascii="Tahoma" w:hAnsi="Tahoma" w:cs="Tahoma"/>
          <w:b/>
          <w:sz w:val="21"/>
          <w:szCs w:val="21"/>
          <w:lang w:val="es-ES"/>
        </w:rPr>
        <w:t xml:space="preserve"> </w:t>
      </w:r>
      <w:r w:rsidRPr="00AA6736">
        <w:rPr>
          <w:rFonts w:ascii="Tahoma" w:eastAsia="MS Mincho" w:hAnsi="Tahoma" w:cs="Tahoma"/>
          <w:color w:val="000000"/>
          <w:sz w:val="21"/>
          <w:szCs w:val="21"/>
          <w:lang w:eastAsia="es-ES"/>
        </w:rPr>
        <w:t>persona física o moral en el Padrón de Proveedores.- - - - - - - - - - - - - - - - - - - - - - - - - - - - - - - - - - - - - - - - - - - - - - - - - - - - - - -</w:t>
      </w:r>
    </w:p>
    <w:p w:rsidR="00752991" w:rsidRPr="00AA6736" w:rsidRDefault="00752991" w:rsidP="00752991">
      <w:pPr>
        <w:spacing w:line="276" w:lineRule="auto"/>
        <w:ind w:left="142" w:right="-283"/>
        <w:jc w:val="both"/>
        <w:rPr>
          <w:rFonts w:ascii="Tahoma" w:hAnsi="Tahoma" w:cs="Tahoma"/>
          <w:color w:val="000000"/>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CAPÍTULO SEGUNDO</w:t>
      </w:r>
    </w:p>
    <w:p w:rsidR="00752991" w:rsidRPr="00AA6736" w:rsidRDefault="00752991" w:rsidP="00752991">
      <w:pPr>
        <w:spacing w:line="276" w:lineRule="auto"/>
        <w:ind w:left="120" w:right="-283"/>
        <w:rPr>
          <w:rFonts w:ascii="Tahoma" w:hAnsi="Tahoma" w:cs="Tahoma"/>
          <w:b/>
          <w:bCs/>
          <w:sz w:val="21"/>
          <w:szCs w:val="21"/>
        </w:rPr>
      </w:pPr>
    </w:p>
    <w:p w:rsidR="00752991" w:rsidRPr="00AA6736" w:rsidRDefault="00752991" w:rsidP="00752991">
      <w:pPr>
        <w:spacing w:line="276" w:lineRule="auto"/>
        <w:ind w:left="120" w:right="-283"/>
        <w:rPr>
          <w:rFonts w:ascii="Tahoma" w:hAnsi="Tahoma" w:cs="Tahoma"/>
          <w:b/>
          <w:bCs/>
          <w:sz w:val="21"/>
          <w:szCs w:val="21"/>
        </w:rPr>
      </w:pPr>
      <w:r w:rsidRPr="00AA6736">
        <w:rPr>
          <w:rFonts w:ascii="Tahoma" w:hAnsi="Tahoma" w:cs="Tahoma"/>
          <w:b/>
          <w:bCs/>
          <w:sz w:val="21"/>
          <w:szCs w:val="21"/>
        </w:rPr>
        <w:t>Del Registro al Padrón de Proveedores del Poder Judicial del Estado de Campeche</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Sección Primera</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De la Inscripción al Padrón de Proveedores</w:t>
      </w:r>
    </w:p>
    <w:p w:rsidR="00752991" w:rsidRPr="00AA6736" w:rsidRDefault="00752991" w:rsidP="00752991">
      <w:pPr>
        <w:spacing w:line="276" w:lineRule="auto"/>
        <w:ind w:left="142" w:right="-283"/>
        <w:jc w:val="center"/>
        <w:rPr>
          <w:rFonts w:ascii="Tahoma" w:hAnsi="Tahoma" w:cs="Tahoma"/>
          <w:b/>
          <w:bCs/>
          <w:sz w:val="21"/>
          <w:szCs w:val="21"/>
        </w:rPr>
      </w:pPr>
    </w:p>
    <w:p w:rsidR="00752991"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4.</w:t>
      </w:r>
      <w:r w:rsidRPr="00AA6736">
        <w:rPr>
          <w:rFonts w:ascii="Tahoma" w:hAnsi="Tahoma" w:cs="Tahoma"/>
          <w:bCs/>
          <w:sz w:val="21"/>
          <w:szCs w:val="21"/>
        </w:rPr>
        <w:t xml:space="preserve"> </w:t>
      </w:r>
      <w:r w:rsidRPr="00AA6736">
        <w:rPr>
          <w:rFonts w:ascii="Tahoma" w:hAnsi="Tahoma" w:cs="Tahoma"/>
          <w:b/>
          <w:bCs/>
          <w:sz w:val="21"/>
          <w:szCs w:val="21"/>
        </w:rPr>
        <w:t xml:space="preserve">Requisitos. </w:t>
      </w:r>
      <w:r w:rsidRPr="00AA6736">
        <w:rPr>
          <w:rFonts w:ascii="Tahoma" w:hAnsi="Tahoma" w:cs="Tahoma"/>
          <w:bCs/>
          <w:sz w:val="21"/>
          <w:szCs w:val="21"/>
        </w:rPr>
        <w:t>Las personas físicas o morales interesadas en inscribirse en el Padrón de Proveedores deberán solicitarlo a la Dirección, por escrito firmado por el representante legal, mediante el formato de Solicitud de inscripción al Padrón de Proveedores correspondiente, proporcionando la información y documentación siguiente:-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pStyle w:val="Prrafodelista"/>
        <w:numPr>
          <w:ilvl w:val="0"/>
          <w:numId w:val="44"/>
        </w:numPr>
        <w:spacing w:after="0" w:line="276" w:lineRule="auto"/>
        <w:ind w:right="-283"/>
        <w:jc w:val="both"/>
        <w:rPr>
          <w:rFonts w:ascii="Tahoma" w:hAnsi="Tahoma" w:cs="Tahoma"/>
          <w:bCs/>
          <w:sz w:val="21"/>
          <w:szCs w:val="21"/>
        </w:rPr>
      </w:pPr>
      <w:r w:rsidRPr="00AA6736">
        <w:rPr>
          <w:rFonts w:ascii="Tahoma" w:hAnsi="Tahoma" w:cs="Tahoma"/>
          <w:bCs/>
          <w:sz w:val="21"/>
          <w:szCs w:val="21"/>
        </w:rPr>
        <w:t>Nombre, denominación o razón social;- - - - - - - - - - - - - - - - - - - - - - - - - - - - - - - - - - -</w:t>
      </w:r>
    </w:p>
    <w:p w:rsidR="00752991" w:rsidRPr="00AA6736" w:rsidRDefault="00752991" w:rsidP="00752991">
      <w:pPr>
        <w:pStyle w:val="Prrafodelista"/>
        <w:numPr>
          <w:ilvl w:val="0"/>
          <w:numId w:val="44"/>
        </w:numPr>
        <w:spacing w:after="0" w:line="276" w:lineRule="auto"/>
        <w:ind w:left="360" w:right="-283" w:firstLine="98"/>
        <w:jc w:val="both"/>
        <w:rPr>
          <w:rFonts w:ascii="Tahoma" w:hAnsi="Tahoma" w:cs="Tahoma"/>
          <w:bCs/>
          <w:sz w:val="21"/>
          <w:szCs w:val="21"/>
        </w:rPr>
      </w:pPr>
      <w:r w:rsidRPr="00AA6736">
        <w:rPr>
          <w:rFonts w:ascii="Tahoma" w:hAnsi="Tahoma" w:cs="Tahoma"/>
          <w:bCs/>
          <w:sz w:val="21"/>
          <w:szCs w:val="21"/>
        </w:rPr>
        <w:t>Nombre del representante legal;- - - - - - - - - - - - - - -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III. Registro Federal de Contribuyente;- - - - - - - - - - - - - -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IV. Registro Estatal de Contribuyente;- - - - - - - - - - - - - - -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V. Correos electrónicos y números telefónicos de contacto;-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VI. Domicilio fiscal;- - - - - - - - - - - - - - - - - - - - - - - - - - -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VII. Descripción de los bienes, arrendamientos o servicios que provee;-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VIII. Lugar y fecha;- - - - - - - - - - - - - - - - - - - - - - - - - - - - - - - - - - - - - - - - - - - - - - -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IX. Testimonio de la escritura constitutiva, tratándose de personas morales y en su caso, reformas a la misma, que contenga el folio electrónico ante el Registro Público de Comercio; en caso de personas físicas el acta de nacimiento;- - - - - - - - - - - - - - - - - - - - - - - - - - - - - - - -</w:t>
      </w:r>
      <w:r>
        <w:rPr>
          <w:rFonts w:ascii="Tahoma" w:hAnsi="Tahoma" w:cs="Tahoma"/>
          <w:bCs/>
          <w:sz w:val="21"/>
          <w:szCs w:val="21"/>
        </w:rPr>
        <w:t xml:space="preserve">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X. Documentación que acredite la personalidad del representante legal que firme la solicitud, cuando las facultades de representación no consten en los documentos a que se refiere la fracción IX que antecede;- - - - - - - - - - - - - - - - - - - - - - - - - - - - - - - - - - - - - - - - - - - - - -</w:t>
      </w:r>
      <w:r>
        <w:rPr>
          <w:rFonts w:ascii="Tahoma" w:hAnsi="Tahoma" w:cs="Tahoma"/>
          <w:bCs/>
          <w:sz w:val="21"/>
          <w:szCs w:val="21"/>
        </w:rPr>
        <w:t xml:space="preserve"> </w:t>
      </w:r>
    </w:p>
    <w:p w:rsidR="00752991"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XI. Constancia de situación fiscal actualizada emitida por el Servicio</w:t>
      </w:r>
      <w:r>
        <w:rPr>
          <w:rFonts w:ascii="Tahoma" w:hAnsi="Tahoma" w:cs="Tahoma"/>
          <w:bCs/>
          <w:sz w:val="21"/>
          <w:szCs w:val="21"/>
        </w:rPr>
        <w:t xml:space="preserve"> de Administración Tributaria; - - - - - - - - - - - - - - - - - - - - - - - - - - - - - - - - - - - - - - - - - - - - - - - - - - - - -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XII. Identificación oficial vigente de la persona física o del representante legal, que solicite la inscripción al padrón de proveedores, que podrá ser la credencial para votar con fotografía o el pasaporte o la cartilla militar;- - - - - - - - - - - - - - - - - - - - - - - - - - - - - - - - - - - - - - - - -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XIII. Constancia de carácter informativo para acreditar estar al corriente de las obligaciones fiscales estatales;- - - - - - - - - - - - - - - - - - - - - - - - - - - - - - - - - - - - - - - - - - - - - - - - - - - - </w:t>
      </w:r>
    </w:p>
    <w:p w:rsidR="00752991" w:rsidRPr="00AA6736" w:rsidRDefault="00752991" w:rsidP="00752991">
      <w:pPr>
        <w:pStyle w:val="Prrafodelista"/>
        <w:numPr>
          <w:ilvl w:val="0"/>
          <w:numId w:val="45"/>
        </w:numPr>
        <w:spacing w:after="0" w:line="276" w:lineRule="auto"/>
        <w:ind w:right="-283"/>
        <w:jc w:val="both"/>
        <w:rPr>
          <w:rFonts w:ascii="Tahoma" w:hAnsi="Tahoma" w:cs="Tahoma"/>
          <w:bCs/>
          <w:sz w:val="21"/>
          <w:szCs w:val="21"/>
        </w:rPr>
      </w:pPr>
      <w:r w:rsidRPr="00AA6736">
        <w:rPr>
          <w:rFonts w:ascii="Tahoma" w:hAnsi="Tahoma" w:cs="Tahoma"/>
          <w:bCs/>
          <w:sz w:val="21"/>
          <w:szCs w:val="21"/>
        </w:rPr>
        <w:t xml:space="preserve">Constancia de situación fiscal, emitida por el Servicio de Administración Tributaria;-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XV. Última declaración anual y última declaración fiscal provisional del impuesto sobre la renta, y los estados financieros suscritos por el representante legal y el contador público que lo realice, adjuntando copia de su cédula profesional;- - - - - - - - - - - - - - - - - - - - - - - - - - - - - - - -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XVI. Carátula del estado de cuenta bancario que destinen para recibir los pagos por los pedidos cumplidos a satisfacción del Poder Judicial del Estado, en el que se visualice el nombre de la institución bancaria, nombre de la cuenta habiente, número de cuenta y clave interbancaria;-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XVII. Recibo de pago de los derechos establecidos en la Ley de Hacienda del Estado de Campeche,  expedido por el Servicio de Administración Fiscal del Estado de Campeche y;- - - - -</w:t>
      </w:r>
      <w:r>
        <w:rPr>
          <w:rFonts w:ascii="Tahoma" w:hAnsi="Tahoma" w:cs="Tahoma"/>
          <w:bCs/>
          <w:sz w:val="21"/>
          <w:szCs w:val="21"/>
        </w:rPr>
        <w:t xml:space="preserve"> </w:t>
      </w:r>
    </w:p>
    <w:p w:rsidR="00752991" w:rsidRPr="00AA6736" w:rsidRDefault="00752991" w:rsidP="00752991">
      <w:pPr>
        <w:pStyle w:val="Prrafodelista"/>
        <w:numPr>
          <w:ilvl w:val="0"/>
          <w:numId w:val="46"/>
        </w:numPr>
        <w:spacing w:after="0" w:line="276" w:lineRule="auto"/>
        <w:ind w:right="-283"/>
        <w:jc w:val="both"/>
        <w:rPr>
          <w:rFonts w:ascii="Tahoma" w:hAnsi="Tahoma" w:cs="Tahoma"/>
          <w:bCs/>
          <w:sz w:val="21"/>
          <w:szCs w:val="21"/>
        </w:rPr>
      </w:pPr>
      <w:r w:rsidRPr="00AA6736">
        <w:rPr>
          <w:rFonts w:ascii="Tahoma" w:hAnsi="Tahoma" w:cs="Tahoma"/>
          <w:bCs/>
          <w:sz w:val="21"/>
          <w:szCs w:val="21"/>
        </w:rPr>
        <w:t xml:space="preserve">Currículum empresarial.- - - - - - - - - - - - - - - - - - - - - - - - - - - - - - - - - - - - - - - - - - </w:t>
      </w:r>
    </w:p>
    <w:p w:rsidR="00752991" w:rsidRPr="00AA6736" w:rsidRDefault="00752991" w:rsidP="00752991">
      <w:pPr>
        <w:spacing w:line="276" w:lineRule="auto"/>
        <w:ind w:left="142" w:right="-283"/>
        <w:jc w:val="both"/>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La información a que se refiere la fracción IV, la deberán de presentar las personas que realicen actividades por las que deban pagar contribuciones en los términos de las disposiciones fiscales del Estado de Campeche.- - - - - - -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La documentación señala en las fracciones IX, X, XI, XII, XIII, XIV, XV y XVII, deberá acompañarse en original o copia certificada y copia simple para cotejo.- - - - - - - - - - - - - - - - - -</w:t>
      </w:r>
      <w:r>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 xml:space="preserve">Artículo 5.- </w:t>
      </w:r>
      <w:r w:rsidRPr="00AA6736">
        <w:rPr>
          <w:rFonts w:ascii="Tahoma" w:hAnsi="Tahoma" w:cs="Tahoma"/>
          <w:bCs/>
          <w:sz w:val="21"/>
          <w:szCs w:val="21"/>
        </w:rPr>
        <w:t>El registro en el Padrón de Proveedores tendrá una vigencia indefinida, con independencia de que hayan realizado el pago anual a que se refiere el artículo 72, fracción II, de la Ley de Hacienda del Estado de Campeche, cuya omisión acarrearía la imposición de una sanción administrativa por la autoridad fiscal competente.- - - - - - - - - - - - - - - - - - - - - - - - - -</w:t>
      </w:r>
      <w:r>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p>
    <w:p w:rsidR="00752991"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La Dirección podrá verificar, en cualquier tiempo, la información suministrada por los proveedores; así como solicitar aquella que considere procedente, para efectos de </w:t>
      </w:r>
      <w:r>
        <w:rPr>
          <w:rFonts w:ascii="Tahoma" w:hAnsi="Tahoma" w:cs="Tahoma"/>
          <w:bCs/>
          <w:sz w:val="21"/>
          <w:szCs w:val="21"/>
        </w:rPr>
        <w:t xml:space="preserve">actualizar su clasificación. - - - - - - - - - - - - - - -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6.</w:t>
      </w:r>
      <w:r w:rsidRPr="00AA6736">
        <w:rPr>
          <w:rFonts w:ascii="Tahoma" w:hAnsi="Tahoma" w:cs="Tahoma"/>
          <w:bCs/>
          <w:sz w:val="21"/>
          <w:szCs w:val="21"/>
        </w:rPr>
        <w:t xml:space="preserve"> </w:t>
      </w:r>
      <w:r w:rsidRPr="00AA6736">
        <w:rPr>
          <w:rFonts w:ascii="Tahoma" w:hAnsi="Tahoma" w:cs="Tahoma"/>
          <w:b/>
          <w:bCs/>
          <w:sz w:val="21"/>
          <w:szCs w:val="21"/>
        </w:rPr>
        <w:t xml:space="preserve">Procedimiento y criterio de resolución. </w:t>
      </w:r>
      <w:r w:rsidRPr="00AA6736">
        <w:rPr>
          <w:rFonts w:ascii="Tahoma" w:hAnsi="Tahoma" w:cs="Tahoma"/>
          <w:bCs/>
          <w:sz w:val="21"/>
          <w:szCs w:val="21"/>
        </w:rPr>
        <w:t>Presentada la solicitud de registro en el Padrón de Proveedores, con la información y documentación requerida,</w:t>
      </w:r>
      <w:r w:rsidRPr="00AA6736">
        <w:rPr>
          <w:rFonts w:ascii="Tahoma" w:hAnsi="Tahoma" w:cs="Tahoma"/>
          <w:b/>
          <w:bCs/>
          <w:sz w:val="21"/>
          <w:szCs w:val="21"/>
        </w:rPr>
        <w:t xml:space="preserve"> </w:t>
      </w:r>
      <w:r w:rsidRPr="00AA6736">
        <w:rPr>
          <w:rFonts w:ascii="Tahoma" w:hAnsi="Tahoma" w:cs="Tahoma"/>
          <w:bCs/>
          <w:sz w:val="21"/>
          <w:szCs w:val="21"/>
        </w:rPr>
        <w:t>la Dirección dentro de un término que no excederá de 15 días hábiles, contados a partir de la fecha de su recepción, resolverá sobre la inscripción en el Padrón. En caso de que la Dirección no emita respuesta, se tendrá por inscrito al solicitante.- - - - - - - - - - - - - - - - - - - - - - - - - - - - - - - - - - - - - - - - - - -</w:t>
      </w:r>
      <w:r>
        <w:rPr>
          <w:rFonts w:ascii="Tahoma" w:hAnsi="Tahoma" w:cs="Tahoma"/>
          <w:bCs/>
          <w:sz w:val="21"/>
          <w:szCs w:val="21"/>
        </w:rPr>
        <w:t xml:space="preserve"> </w:t>
      </w:r>
    </w:p>
    <w:p w:rsidR="00752991" w:rsidRPr="00AA6736" w:rsidRDefault="00752991" w:rsidP="00752991">
      <w:pPr>
        <w:spacing w:line="276" w:lineRule="auto"/>
        <w:ind w:left="142" w:right="-283"/>
        <w:rPr>
          <w:rFonts w:ascii="Tahoma" w:hAnsi="Tahoma" w:cs="Tahoma"/>
          <w:sz w:val="21"/>
          <w:szCs w:val="21"/>
        </w:rPr>
      </w:pPr>
    </w:p>
    <w:p w:rsidR="00752991" w:rsidRPr="00AA6736" w:rsidRDefault="00752991" w:rsidP="00752991">
      <w:pPr>
        <w:spacing w:line="276" w:lineRule="auto"/>
        <w:ind w:left="142" w:right="-283"/>
        <w:jc w:val="both"/>
        <w:rPr>
          <w:rFonts w:ascii="Tahoma" w:hAnsi="Tahoma" w:cs="Tahoma"/>
          <w:sz w:val="21"/>
          <w:szCs w:val="21"/>
        </w:rPr>
      </w:pPr>
      <w:r w:rsidRPr="00AA6736">
        <w:rPr>
          <w:rFonts w:ascii="Tahoma" w:hAnsi="Tahoma" w:cs="Tahoma"/>
          <w:sz w:val="21"/>
          <w:szCs w:val="21"/>
        </w:rPr>
        <w:t xml:space="preserve">Realizada la inscripción, la Dirección notificará al solicitante que ha quedado registrado en el Padrón de Proveedores, señalándole que se encuentra a su disposición en la Dirección de Recursos Materiales la Cédula de Inscripción al Padrón de Proveedores, que contendrá el número de registro.- - - - - - - - - - - - - - - - - - - - - - - - - - - - - - - - - - - - - - - - - - - - - - - - - - - - - - - - </w:t>
      </w:r>
    </w:p>
    <w:p w:rsidR="00752991" w:rsidRPr="00AA6736" w:rsidRDefault="00752991" w:rsidP="00752991">
      <w:pPr>
        <w:spacing w:line="276" w:lineRule="auto"/>
        <w:ind w:left="142" w:right="-283"/>
        <w:jc w:val="both"/>
        <w:rPr>
          <w:rFonts w:ascii="Tahoma" w:hAnsi="Tahoma" w:cs="Tahoma"/>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Para la recepción de la cédula de inscripción a persona distinta al representante legal, se requerirá carta poder simple otorgado en los términos del artículo 2455 del Código Civil del Estado de Campeche.- - - - - - - - - - - - - - - - - - - - - - - - - - - - - - - - - - - - - - - - - - - - - - - - - -</w:t>
      </w:r>
      <w:r>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No se inscribirá en el Padrón de Proveedores a aquellas personas físicas o morales cuyo registro hubiese sido cancelado por la Dirección.-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Cuando la solicitud de registro que presenten los interesados no contengan la información o documentación citada en el artículo que antecede, la Dirección deberá prevenir al interesado dentro de los 5 días hábiles siguientes a la presentación del escrito correspondiente, por escrito y por una sola vez, para que subsane la omisión, dentro del término de cinco días hábiles, contados a partir del día siguiente a aquel en que se haya realizado la notificación; transcurrido el plazo correspondiente sin desahogar la prevención, se desechará el trámite.- - - - - - - - - - - - - </w:t>
      </w: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De no realizarse la prevención mencionada en el párrafo anterior dentro del plazo aplicable, no se podrá desechar el trámite argumentando que está incompleto. En el supuesto de que el requerimiento de información se haga en tiempo, el plazo para que la Dirección resuelva el trámite se suspenderá y se reanudará a partir del día hábil inmediato siguiente a aquel en el que el interesado conteste.- - - - - - - - -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Sección Segunda</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De la Modificación al Padrón de Proveedores</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7.</w:t>
      </w:r>
      <w:r w:rsidRPr="00AA6736">
        <w:rPr>
          <w:rFonts w:ascii="Tahoma" w:hAnsi="Tahoma" w:cs="Tahoma"/>
          <w:bCs/>
          <w:sz w:val="21"/>
          <w:szCs w:val="21"/>
        </w:rPr>
        <w:t xml:space="preserve"> Los proveedores deberán comunicar por escrito en un plazo no mayor de 10 días hábiles, contados a partir de las modificaciones relacionadas con su actividad, capacidad técnica y económica, ubicación o cualquier otra información que implique un cambio en su clasificación dentro del Padrón de Proveedores, para efectos de su actualización.-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Así mismo, lo harán las personas morales por las modificaciones que hicieran a su escritura constitutiva, de la cual se proporcionará copia certificada.- - - - - - - - - - - - - - - - - - - - - - - - - -</w:t>
      </w:r>
      <w:r>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8. Requisitos:</w:t>
      </w:r>
      <w:r w:rsidRPr="00AA6736">
        <w:rPr>
          <w:rFonts w:ascii="Tahoma" w:hAnsi="Tahoma" w:cs="Tahoma"/>
          <w:bCs/>
          <w:sz w:val="21"/>
          <w:szCs w:val="21"/>
        </w:rPr>
        <w:t xml:space="preserve"> Para efecto del artículo anterior, deberán comunicarlo a la Dirección, por escrito, mediante el formato de Solicitud de modificación al Padrón de Proveedores correspondiente, el cual para su debido llenado, deberá contener:- - - - - - - - - - - - - - - - - - - - </w:t>
      </w:r>
      <w:r>
        <w:rPr>
          <w:rFonts w:ascii="Tahoma" w:hAnsi="Tahoma" w:cs="Tahoma"/>
          <w:bCs/>
          <w:sz w:val="21"/>
          <w:szCs w:val="21"/>
        </w:rPr>
        <w:t xml:space="preserve">-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pStyle w:val="Prrafodelista"/>
        <w:spacing w:after="0" w:line="276" w:lineRule="auto"/>
        <w:ind w:left="142" w:right="-283"/>
        <w:jc w:val="both"/>
        <w:rPr>
          <w:rFonts w:ascii="Tahoma" w:hAnsi="Tahoma" w:cs="Tahoma"/>
          <w:bCs/>
          <w:sz w:val="21"/>
          <w:szCs w:val="21"/>
        </w:rPr>
      </w:pPr>
      <w:r w:rsidRPr="00AA6736">
        <w:rPr>
          <w:rFonts w:ascii="Tahoma" w:hAnsi="Tahoma" w:cs="Tahoma"/>
          <w:bCs/>
          <w:sz w:val="21"/>
          <w:szCs w:val="21"/>
        </w:rPr>
        <w:t xml:space="preserve">I. Número de registro del Padrón;- - - - - - - - - - - - - - - - - - - - - - - - - - - - - - - - - - - - - - - - - - </w:t>
      </w:r>
    </w:p>
    <w:p w:rsidR="00752991" w:rsidRPr="00AA6736" w:rsidRDefault="00752991" w:rsidP="00752991">
      <w:pPr>
        <w:pStyle w:val="Prrafodelista"/>
        <w:spacing w:after="0" w:line="276" w:lineRule="auto"/>
        <w:ind w:left="142" w:right="-283"/>
        <w:jc w:val="both"/>
        <w:rPr>
          <w:rFonts w:ascii="Tahoma" w:hAnsi="Tahoma" w:cs="Tahoma"/>
          <w:bCs/>
          <w:sz w:val="21"/>
          <w:szCs w:val="21"/>
        </w:rPr>
      </w:pPr>
      <w:r w:rsidRPr="00AA6736">
        <w:rPr>
          <w:rFonts w:ascii="Tahoma" w:hAnsi="Tahoma" w:cs="Tahoma"/>
          <w:bCs/>
          <w:sz w:val="21"/>
          <w:szCs w:val="21"/>
        </w:rPr>
        <w:t xml:space="preserve">II. La información motivo de modificación (nombre de representante legal, domicilio fiscal, bienes, arrendamientos o servicios que provee, Registro Federal de Contribuyentes, Registro Estatal de Contribuyentes, Correos electrónicos y números telefónicos de contacto);- - - - - - - - - </w:t>
      </w:r>
    </w:p>
    <w:p w:rsidR="00752991" w:rsidRPr="00AA6736" w:rsidRDefault="00752991" w:rsidP="00752991">
      <w:pPr>
        <w:pStyle w:val="Prrafodelista"/>
        <w:spacing w:after="0" w:line="276" w:lineRule="auto"/>
        <w:ind w:left="142" w:right="-283"/>
        <w:jc w:val="both"/>
        <w:rPr>
          <w:rFonts w:ascii="Tahoma" w:hAnsi="Tahoma" w:cs="Tahoma"/>
          <w:bCs/>
          <w:sz w:val="21"/>
          <w:szCs w:val="21"/>
        </w:rPr>
      </w:pPr>
      <w:r w:rsidRPr="00AA6736">
        <w:rPr>
          <w:rFonts w:ascii="Tahoma" w:hAnsi="Tahoma" w:cs="Tahoma"/>
          <w:bCs/>
          <w:sz w:val="21"/>
          <w:szCs w:val="21"/>
        </w:rPr>
        <w:t>III. Nombre y firma del proveedor solicitante o su representante legal; y- - - - - - - - - - - - - - - - -</w:t>
      </w:r>
    </w:p>
    <w:p w:rsidR="00752991" w:rsidRPr="00AA6736" w:rsidRDefault="00752991" w:rsidP="00752991">
      <w:pPr>
        <w:pStyle w:val="Prrafodelista"/>
        <w:spacing w:after="0" w:line="276" w:lineRule="auto"/>
        <w:ind w:left="142" w:right="-283"/>
        <w:jc w:val="both"/>
        <w:rPr>
          <w:rFonts w:ascii="Tahoma" w:hAnsi="Tahoma" w:cs="Tahoma"/>
          <w:bCs/>
          <w:sz w:val="21"/>
          <w:szCs w:val="21"/>
        </w:rPr>
      </w:pPr>
      <w:r w:rsidRPr="00AA6736">
        <w:rPr>
          <w:rFonts w:ascii="Tahoma" w:hAnsi="Tahoma" w:cs="Tahoma"/>
          <w:bCs/>
          <w:sz w:val="21"/>
          <w:szCs w:val="21"/>
        </w:rPr>
        <w:t xml:space="preserve">IV. Lugar y fecha.- - - - - - - - - - - -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Si quien suscriba la solicitud de modificación no se encuentre registrado ante el Padrón de Proveedores, deberá acreditar su representación.-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 xml:space="preserve">La solicitud de modificación al Padrón de Proveedores deberá acompañarse de la documentación en original o copia certificada y copia simple, para cotejo, que corresponda:-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I. Aviso de cambio de domicilio fiscal al Servicio de Administración Tributaria. En el caso de proveedores con domicilio fiscal en el Estado de Campeche, el aviso de cambio de domicilio fiscal al Servicio de Administración Fiscal del Estado de Campeche;- - - - - - - - - - - - - - - - - - - -</w:t>
      </w:r>
      <w:r>
        <w:rPr>
          <w:rFonts w:ascii="Tahoma" w:hAnsi="Tahoma" w:cs="Tahoma"/>
          <w:bCs/>
          <w:sz w:val="21"/>
          <w:szCs w:val="21"/>
        </w:rPr>
        <w:t xml:space="preserve">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II. Constancia de situación fiscal emitida por el Servicio de Administración Tributaria;- - - - - - - -</w:t>
      </w:r>
      <w:r>
        <w:rPr>
          <w:rFonts w:ascii="Tahoma" w:hAnsi="Tahoma" w:cs="Tahoma"/>
          <w:bCs/>
          <w:sz w:val="21"/>
          <w:szCs w:val="21"/>
        </w:rPr>
        <w:t xml:space="preserve">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III. Testimonio de la escritura pública que contenga el folio electrónico mercantil, en el que conste el aumento o disminución del objeto social;- - - - - - - - - - - - - - - - - - - - - - - - - - - - - - </w:t>
      </w:r>
    </w:p>
    <w:p w:rsidR="00752991" w:rsidRPr="00AA6736" w:rsidRDefault="00752991" w:rsidP="00752991">
      <w:pPr>
        <w:pStyle w:val="Prrafodelista"/>
        <w:spacing w:after="0" w:line="276" w:lineRule="auto"/>
        <w:ind w:left="0" w:right="-283"/>
        <w:jc w:val="both"/>
        <w:rPr>
          <w:rFonts w:ascii="Tahoma" w:hAnsi="Tahoma" w:cs="Tahoma"/>
          <w:bCs/>
          <w:sz w:val="21"/>
          <w:szCs w:val="21"/>
        </w:rPr>
      </w:pPr>
      <w:r w:rsidRPr="00AA6736">
        <w:rPr>
          <w:rFonts w:ascii="Tahoma" w:hAnsi="Tahoma" w:cs="Tahoma"/>
          <w:bCs/>
          <w:sz w:val="21"/>
          <w:szCs w:val="21"/>
        </w:rPr>
        <w:t xml:space="preserve">    IV. Testimonio de la escritura pública que acredite al representante legal que desee registrar;- </w:t>
      </w:r>
      <w:r>
        <w:rPr>
          <w:rFonts w:ascii="Tahoma" w:hAnsi="Tahoma" w:cs="Tahoma"/>
          <w:bCs/>
          <w:sz w:val="21"/>
          <w:szCs w:val="21"/>
        </w:rPr>
        <w:t>-</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V. Última declaración anual y última declaración fiscal provisional del impuesto sobre la renta, y los estados financieros suscritos por el representante legal y el contador público que lo realice, adjuntando copia de su cédula profesional;- - - - - - - - - - - - - - - - - - - - - - - - - - - - - - - - - - -  </w:t>
      </w:r>
    </w:p>
    <w:p w:rsidR="00752991" w:rsidRPr="00AA6736" w:rsidRDefault="00752991" w:rsidP="00752991">
      <w:pPr>
        <w:pStyle w:val="Prrafodelista"/>
        <w:spacing w:after="0" w:line="276" w:lineRule="auto"/>
        <w:ind w:left="240" w:right="-283"/>
        <w:jc w:val="both"/>
        <w:rPr>
          <w:rFonts w:ascii="Tahoma" w:hAnsi="Tahoma" w:cs="Tahoma"/>
          <w:bCs/>
          <w:sz w:val="21"/>
          <w:szCs w:val="21"/>
        </w:rPr>
      </w:pPr>
      <w:r w:rsidRPr="00AA6736">
        <w:rPr>
          <w:rFonts w:ascii="Tahoma" w:hAnsi="Tahoma" w:cs="Tahoma"/>
          <w:bCs/>
          <w:sz w:val="21"/>
          <w:szCs w:val="21"/>
        </w:rPr>
        <w:t xml:space="preserve">VI. Carátula del estado de cuenta bancario que destinen para recibir los pagos por los pedidos cumplidos a satisfacción del Poder Judicial del Estado, en el que se visualice el nombre de la institución bancaria, nombre de la cuenta habiente, número de cuenta y clave interbancaria.- - - </w:t>
      </w: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Cs/>
          <w:sz w:val="21"/>
          <w:szCs w:val="21"/>
        </w:rPr>
        <w:tab/>
      </w:r>
      <w:r w:rsidRPr="00AA6736">
        <w:rPr>
          <w:rFonts w:ascii="Tahoma" w:hAnsi="Tahoma" w:cs="Tahoma"/>
          <w:bCs/>
          <w:sz w:val="21"/>
          <w:szCs w:val="21"/>
        </w:rPr>
        <w:tab/>
      </w:r>
      <w:r w:rsidRPr="00AA6736">
        <w:rPr>
          <w:rFonts w:ascii="Tahoma" w:hAnsi="Tahoma" w:cs="Tahoma"/>
          <w:bCs/>
          <w:sz w:val="21"/>
          <w:szCs w:val="21"/>
        </w:rPr>
        <w:tab/>
      </w:r>
      <w:r w:rsidRPr="00AA6736">
        <w:rPr>
          <w:rFonts w:ascii="Tahoma" w:hAnsi="Tahoma" w:cs="Tahoma"/>
          <w:bCs/>
          <w:sz w:val="21"/>
          <w:szCs w:val="21"/>
        </w:rPr>
        <w:tab/>
      </w:r>
      <w:r w:rsidRPr="00AA6736">
        <w:rPr>
          <w:rFonts w:ascii="Tahoma" w:hAnsi="Tahoma" w:cs="Tahoma"/>
          <w:bCs/>
          <w:sz w:val="21"/>
          <w:szCs w:val="21"/>
        </w:rPr>
        <w:tab/>
      </w: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9.</w:t>
      </w:r>
      <w:r w:rsidRPr="00AA6736">
        <w:rPr>
          <w:rFonts w:ascii="Tahoma" w:hAnsi="Tahoma" w:cs="Tahoma"/>
          <w:bCs/>
          <w:sz w:val="21"/>
          <w:szCs w:val="21"/>
        </w:rPr>
        <w:t xml:space="preserve"> </w:t>
      </w:r>
      <w:r w:rsidRPr="00AA6736">
        <w:rPr>
          <w:rFonts w:ascii="Tahoma" w:hAnsi="Tahoma" w:cs="Tahoma"/>
          <w:b/>
          <w:bCs/>
          <w:sz w:val="21"/>
          <w:szCs w:val="21"/>
        </w:rPr>
        <w:t xml:space="preserve">Procedimiento y criterio de resolución. </w:t>
      </w:r>
      <w:r w:rsidRPr="00AA6736">
        <w:rPr>
          <w:rFonts w:ascii="Tahoma" w:hAnsi="Tahoma" w:cs="Tahoma"/>
          <w:bCs/>
          <w:sz w:val="21"/>
          <w:szCs w:val="21"/>
        </w:rPr>
        <w:t xml:space="preserve">Presentada la solicitud con la documentación adjunta, la Dirección dentro de un término que no excederá de 15 días hábiles, contados a partir de la fecha de recepción de la solicitud, realizará la modificación en el Padrón de Proveedores y emitirá la Cédula de Inscripción al Padrón de Proveedores actualizada.-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Sección Tercera</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De la Baja del Padrón de Proveedores</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10.</w:t>
      </w:r>
      <w:r w:rsidRPr="00AA6736">
        <w:rPr>
          <w:rFonts w:ascii="Tahoma" w:hAnsi="Tahoma" w:cs="Tahoma"/>
          <w:bCs/>
          <w:sz w:val="21"/>
          <w:szCs w:val="21"/>
        </w:rPr>
        <w:t xml:space="preserve"> </w:t>
      </w:r>
      <w:r w:rsidRPr="00AA6736">
        <w:rPr>
          <w:rFonts w:ascii="Tahoma" w:hAnsi="Tahoma" w:cs="Tahoma"/>
          <w:b/>
          <w:bCs/>
          <w:sz w:val="21"/>
          <w:szCs w:val="21"/>
        </w:rPr>
        <w:t>Concepto.</w:t>
      </w:r>
      <w:r w:rsidRPr="00AA6736">
        <w:rPr>
          <w:rFonts w:ascii="Tahoma" w:hAnsi="Tahoma" w:cs="Tahoma"/>
          <w:bCs/>
          <w:sz w:val="21"/>
          <w:szCs w:val="21"/>
        </w:rPr>
        <w:t xml:space="preserve"> En cualquier momento el proveedor podrá solicitar ante la Dirección la baja en el Padrón de Proveedores.-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11.</w:t>
      </w:r>
      <w:r w:rsidRPr="00AA6736">
        <w:rPr>
          <w:rFonts w:ascii="Tahoma" w:hAnsi="Tahoma" w:cs="Tahoma"/>
          <w:bCs/>
          <w:sz w:val="21"/>
          <w:szCs w:val="21"/>
        </w:rPr>
        <w:t xml:space="preserve"> </w:t>
      </w:r>
      <w:r w:rsidRPr="00AA6736">
        <w:rPr>
          <w:rFonts w:ascii="Tahoma" w:hAnsi="Tahoma" w:cs="Tahoma"/>
          <w:b/>
          <w:bCs/>
          <w:sz w:val="21"/>
          <w:szCs w:val="21"/>
        </w:rPr>
        <w:t xml:space="preserve">Requisito. </w:t>
      </w:r>
      <w:r w:rsidRPr="00AA6736">
        <w:rPr>
          <w:rFonts w:ascii="Tahoma" w:hAnsi="Tahoma" w:cs="Tahoma"/>
          <w:bCs/>
          <w:sz w:val="21"/>
          <w:szCs w:val="21"/>
        </w:rPr>
        <w:t xml:space="preserve">Para la baja en el Padrón de Proveedores únicamente será necesario que el proveedor por sí mismo o por conducto de su representante legal, presente la solicitud de baja ante la Dirección, y que no exista pendiente la entrega de bienes y servicios con motivo de algún pedido.- - - - - -  - -- - - - - - - - - - - - - - - - - - - - - - - - - - - - - - - - - - - - - - - - - - - - - - - </w:t>
      </w:r>
    </w:p>
    <w:p w:rsidR="00752991" w:rsidRPr="00AA6736" w:rsidRDefault="00752991" w:rsidP="00752991">
      <w:pPr>
        <w:spacing w:line="276" w:lineRule="auto"/>
        <w:ind w:left="142" w:right="-283"/>
        <w:jc w:val="both"/>
        <w:rPr>
          <w:rFonts w:ascii="Tahoma" w:hAnsi="Tahoma" w:cs="Tahoma"/>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12.</w:t>
      </w:r>
      <w:r w:rsidRPr="00AA6736">
        <w:rPr>
          <w:rFonts w:ascii="Tahoma" w:hAnsi="Tahoma" w:cs="Tahoma"/>
          <w:bCs/>
          <w:sz w:val="21"/>
          <w:szCs w:val="21"/>
        </w:rPr>
        <w:t xml:space="preserve"> </w:t>
      </w:r>
      <w:r w:rsidRPr="00AA6736">
        <w:rPr>
          <w:rFonts w:ascii="Tahoma" w:hAnsi="Tahoma" w:cs="Tahoma"/>
          <w:b/>
          <w:bCs/>
          <w:sz w:val="21"/>
          <w:szCs w:val="21"/>
        </w:rPr>
        <w:t>Procedimiento</w:t>
      </w:r>
      <w:r w:rsidRPr="00AA6736">
        <w:rPr>
          <w:rFonts w:ascii="Tahoma" w:hAnsi="Tahoma" w:cs="Tahoma"/>
          <w:bCs/>
          <w:sz w:val="21"/>
          <w:szCs w:val="21"/>
        </w:rPr>
        <w:t xml:space="preserve"> y </w:t>
      </w:r>
      <w:r w:rsidRPr="00AA6736">
        <w:rPr>
          <w:rFonts w:ascii="Tahoma" w:hAnsi="Tahoma" w:cs="Tahoma"/>
          <w:b/>
          <w:bCs/>
          <w:sz w:val="21"/>
          <w:szCs w:val="21"/>
        </w:rPr>
        <w:t xml:space="preserve">Criterio de resolución. </w:t>
      </w:r>
      <w:r w:rsidRPr="00AA6736">
        <w:rPr>
          <w:rFonts w:ascii="Tahoma" w:hAnsi="Tahoma" w:cs="Tahoma"/>
          <w:bCs/>
          <w:sz w:val="21"/>
          <w:szCs w:val="21"/>
        </w:rPr>
        <w:t>Presentada</w:t>
      </w:r>
      <w:r w:rsidRPr="00AA6736">
        <w:rPr>
          <w:rFonts w:ascii="Tahoma" w:hAnsi="Tahoma" w:cs="Tahoma"/>
          <w:b/>
          <w:bCs/>
          <w:sz w:val="21"/>
          <w:szCs w:val="21"/>
        </w:rPr>
        <w:t xml:space="preserve"> </w:t>
      </w:r>
      <w:r w:rsidRPr="00AA6736">
        <w:rPr>
          <w:rFonts w:ascii="Tahoma" w:hAnsi="Tahoma" w:cs="Tahoma"/>
          <w:bCs/>
          <w:sz w:val="21"/>
          <w:szCs w:val="21"/>
        </w:rPr>
        <w:t>la solicitud, la Dirección realizará en el término de 15 días, la baja en el Padrón de Proveedores, dejando constancia en el expediente correspondiente de la solicitud.- - - - - - - - - - - - - - - - - - - - - - - - - - - - - - - - - - - -</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CAPÍTULO SEGUNDO</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Ubicación y horario de funciones</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bCs/>
          <w:sz w:val="21"/>
          <w:szCs w:val="21"/>
        </w:rPr>
      </w:pPr>
      <w:r w:rsidRPr="00AA6736">
        <w:rPr>
          <w:rFonts w:ascii="Tahoma" w:hAnsi="Tahoma" w:cs="Tahoma"/>
          <w:b/>
          <w:bCs/>
          <w:sz w:val="21"/>
          <w:szCs w:val="21"/>
        </w:rPr>
        <w:t>Artículo 13.</w:t>
      </w:r>
      <w:r w:rsidRPr="00AA6736">
        <w:rPr>
          <w:rFonts w:ascii="Tahoma" w:hAnsi="Tahoma" w:cs="Tahoma"/>
          <w:bCs/>
          <w:sz w:val="21"/>
          <w:szCs w:val="21"/>
        </w:rPr>
        <w:t xml:space="preserve"> La Dirección, brindará el servicio a que se refiere el presente Acuerdo General  en la sede del Primer Distrito Judicial del Poder Judicial del Estado de Camp</w:t>
      </w:r>
      <w:r>
        <w:rPr>
          <w:rFonts w:ascii="Tahoma" w:hAnsi="Tahoma" w:cs="Tahoma"/>
          <w:bCs/>
          <w:sz w:val="21"/>
          <w:szCs w:val="21"/>
        </w:rPr>
        <w:t xml:space="preserve">eche, en días y horas hábiles. - - - - - - - - - - - - - - - - - - - - - - - - - - - - - - - - - - - - - - - - - - - - - - - - - - - - - - - - - - </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tabs>
          <w:tab w:val="center" w:pos="4678"/>
          <w:tab w:val="left" w:pos="6556"/>
        </w:tabs>
        <w:spacing w:line="276" w:lineRule="auto"/>
        <w:ind w:left="142" w:right="-283"/>
        <w:rPr>
          <w:rFonts w:ascii="Tahoma" w:hAnsi="Tahoma" w:cs="Tahoma"/>
          <w:b/>
          <w:bCs/>
          <w:sz w:val="21"/>
          <w:szCs w:val="21"/>
        </w:rPr>
      </w:pPr>
      <w:r w:rsidRPr="00AA6736">
        <w:rPr>
          <w:rFonts w:ascii="Tahoma" w:hAnsi="Tahoma" w:cs="Tahoma"/>
          <w:b/>
          <w:bCs/>
          <w:sz w:val="21"/>
          <w:szCs w:val="21"/>
        </w:rPr>
        <w:tab/>
        <w:t>CAPÍTULO TERCERO</w:t>
      </w:r>
      <w:r w:rsidRPr="00AA6736">
        <w:rPr>
          <w:rFonts w:ascii="Tahoma" w:hAnsi="Tahoma" w:cs="Tahoma"/>
          <w:b/>
          <w:bCs/>
          <w:sz w:val="21"/>
          <w:szCs w:val="21"/>
        </w:rPr>
        <w:tab/>
      </w:r>
    </w:p>
    <w:p w:rsidR="00752991" w:rsidRPr="00AA6736" w:rsidRDefault="00752991" w:rsidP="00752991">
      <w:pPr>
        <w:tabs>
          <w:tab w:val="center" w:pos="4678"/>
          <w:tab w:val="left" w:pos="6556"/>
        </w:tabs>
        <w:spacing w:line="276" w:lineRule="auto"/>
        <w:ind w:left="142" w:right="-283"/>
        <w:rPr>
          <w:rFonts w:ascii="Tahoma" w:hAnsi="Tahoma" w:cs="Tahoma"/>
          <w:b/>
          <w:bCs/>
          <w:sz w:val="21"/>
          <w:szCs w:val="21"/>
        </w:rPr>
      </w:pPr>
    </w:p>
    <w:p w:rsidR="00752991" w:rsidRPr="00AA6736" w:rsidRDefault="00752991" w:rsidP="00752991">
      <w:pPr>
        <w:spacing w:line="276" w:lineRule="auto"/>
        <w:ind w:left="142" w:right="-283"/>
        <w:jc w:val="center"/>
        <w:rPr>
          <w:rFonts w:ascii="Tahoma" w:hAnsi="Tahoma" w:cs="Tahoma"/>
          <w:b/>
          <w:bCs/>
          <w:sz w:val="21"/>
          <w:szCs w:val="21"/>
        </w:rPr>
      </w:pPr>
      <w:r w:rsidRPr="00AA6736">
        <w:rPr>
          <w:rFonts w:ascii="Tahoma" w:hAnsi="Tahoma" w:cs="Tahoma"/>
          <w:b/>
          <w:bCs/>
          <w:sz w:val="21"/>
          <w:szCs w:val="21"/>
        </w:rPr>
        <w:t>Disposiciones finales</w:t>
      </w:r>
    </w:p>
    <w:p w:rsidR="00752991" w:rsidRPr="00AA6736" w:rsidRDefault="00752991" w:rsidP="00752991">
      <w:pPr>
        <w:spacing w:line="276" w:lineRule="auto"/>
        <w:ind w:left="142" w:right="-283"/>
        <w:jc w:val="center"/>
        <w:rPr>
          <w:rFonts w:ascii="Tahoma" w:hAnsi="Tahoma" w:cs="Tahoma"/>
          <w:b/>
          <w:bCs/>
          <w:sz w:val="21"/>
          <w:szCs w:val="21"/>
        </w:rPr>
      </w:pPr>
    </w:p>
    <w:p w:rsidR="00752991" w:rsidRPr="00AA6736" w:rsidRDefault="00752991" w:rsidP="00752991">
      <w:pPr>
        <w:spacing w:line="276" w:lineRule="auto"/>
        <w:ind w:left="142" w:right="-283"/>
        <w:jc w:val="both"/>
        <w:rPr>
          <w:rFonts w:ascii="Tahoma" w:hAnsi="Tahoma" w:cs="Tahoma"/>
          <w:sz w:val="21"/>
          <w:szCs w:val="21"/>
        </w:rPr>
      </w:pPr>
      <w:r w:rsidRPr="00AA6736">
        <w:rPr>
          <w:rFonts w:ascii="Tahoma" w:hAnsi="Tahoma" w:cs="Tahoma"/>
          <w:b/>
          <w:bCs/>
          <w:sz w:val="21"/>
          <w:szCs w:val="21"/>
        </w:rPr>
        <w:t>Artículo 14.</w:t>
      </w:r>
      <w:r w:rsidRPr="00AA6736">
        <w:rPr>
          <w:rFonts w:ascii="Tahoma" w:hAnsi="Tahoma" w:cs="Tahoma"/>
          <w:b/>
          <w:sz w:val="21"/>
          <w:szCs w:val="21"/>
        </w:rPr>
        <w:t xml:space="preserve"> </w:t>
      </w:r>
      <w:r w:rsidRPr="00AA6736">
        <w:rPr>
          <w:rFonts w:ascii="Tahoma" w:hAnsi="Tahoma" w:cs="Tahoma"/>
          <w:sz w:val="21"/>
          <w:szCs w:val="21"/>
        </w:rPr>
        <w:t xml:space="preserve">La Oficialía Mayor del Consejo de la Judicatura Local y la Contraloría del Poder Judicial del Estado, en el ámbito de sus competencias, interpretarán el presente Acuerdo General, y resolverán las cuestiones no previstas que se susciten con motivo de su aplicación.- - - - - - - - - </w:t>
      </w:r>
    </w:p>
    <w:p w:rsidR="00752991" w:rsidRPr="00AA6736" w:rsidRDefault="00752991" w:rsidP="00752991">
      <w:pPr>
        <w:spacing w:line="276" w:lineRule="auto"/>
        <w:ind w:left="142" w:right="-283"/>
        <w:jc w:val="both"/>
        <w:rPr>
          <w:rFonts w:ascii="Tahoma" w:hAnsi="Tahoma" w:cs="Tahoma"/>
          <w:sz w:val="21"/>
          <w:szCs w:val="21"/>
        </w:rPr>
      </w:pPr>
    </w:p>
    <w:p w:rsidR="00752991" w:rsidRPr="00AA6736" w:rsidRDefault="00752991" w:rsidP="00752991">
      <w:pPr>
        <w:spacing w:line="276" w:lineRule="auto"/>
        <w:ind w:left="142" w:right="-283"/>
        <w:jc w:val="both"/>
        <w:rPr>
          <w:rFonts w:ascii="Tahoma" w:hAnsi="Tahoma" w:cs="Tahoma"/>
          <w:sz w:val="21"/>
          <w:szCs w:val="21"/>
        </w:rPr>
      </w:pPr>
      <w:r w:rsidRPr="00AA6736">
        <w:rPr>
          <w:rFonts w:ascii="Tahoma" w:hAnsi="Tahoma" w:cs="Tahoma"/>
          <w:b/>
          <w:sz w:val="21"/>
          <w:szCs w:val="21"/>
        </w:rPr>
        <w:t xml:space="preserve">Artículo 15. </w:t>
      </w:r>
      <w:r w:rsidRPr="00AA6736">
        <w:rPr>
          <w:rFonts w:ascii="Tahoma" w:hAnsi="Tahoma" w:cs="Tahoma"/>
          <w:sz w:val="21"/>
          <w:szCs w:val="21"/>
        </w:rPr>
        <w:t xml:space="preserve">Los proveedores deberán conservar, en forma ordenada y sistemática, la documentación que justifique y compruebe la realización de las operaciones relacionadas con el registro al Padrón de Proveedores, por un término de cinco años contados a partir de la fecha en que se hubiesen efectuado.- - - - - - - - - - - - - - - - - - - - - - - - - - - - - - - - - - - - - - - - - - - - - - </w:t>
      </w:r>
    </w:p>
    <w:p w:rsidR="00752991" w:rsidRPr="00AA6736" w:rsidRDefault="00752991" w:rsidP="00752991">
      <w:pPr>
        <w:spacing w:line="276" w:lineRule="auto"/>
        <w:ind w:left="142" w:right="-283"/>
        <w:jc w:val="both"/>
        <w:rPr>
          <w:rFonts w:ascii="Tahoma" w:hAnsi="Tahoma" w:cs="Tahoma"/>
          <w:b/>
          <w:sz w:val="21"/>
          <w:szCs w:val="21"/>
        </w:rPr>
      </w:pPr>
    </w:p>
    <w:p w:rsidR="00752991" w:rsidRPr="00AA6736" w:rsidRDefault="00752991" w:rsidP="00752991">
      <w:pPr>
        <w:autoSpaceDE w:val="0"/>
        <w:autoSpaceDN w:val="0"/>
        <w:adjustRightInd w:val="0"/>
        <w:spacing w:line="276" w:lineRule="auto"/>
        <w:ind w:left="142" w:right="-283"/>
        <w:jc w:val="center"/>
        <w:rPr>
          <w:rFonts w:ascii="Tahoma" w:hAnsi="Tahoma" w:cs="Tahoma"/>
          <w:b/>
          <w:bCs/>
          <w:sz w:val="21"/>
          <w:szCs w:val="21"/>
        </w:rPr>
      </w:pPr>
      <w:r w:rsidRPr="00AA6736">
        <w:rPr>
          <w:rFonts w:ascii="Tahoma" w:hAnsi="Tahoma" w:cs="Tahoma"/>
          <w:b/>
          <w:bCs/>
          <w:sz w:val="21"/>
          <w:szCs w:val="21"/>
        </w:rPr>
        <w:t>TRANSITORIOS</w:t>
      </w:r>
    </w:p>
    <w:p w:rsidR="00752991" w:rsidRPr="00AA6736" w:rsidRDefault="00752991" w:rsidP="00752991">
      <w:pPr>
        <w:autoSpaceDE w:val="0"/>
        <w:autoSpaceDN w:val="0"/>
        <w:adjustRightInd w:val="0"/>
        <w:spacing w:line="276" w:lineRule="auto"/>
        <w:ind w:left="142" w:right="-283"/>
        <w:jc w:val="both"/>
        <w:rPr>
          <w:rFonts w:ascii="Tahoma" w:hAnsi="Tahoma" w:cs="Tahoma"/>
          <w:b/>
          <w:bCs/>
          <w:sz w:val="21"/>
          <w:szCs w:val="21"/>
        </w:rPr>
      </w:pPr>
    </w:p>
    <w:p w:rsidR="00752991" w:rsidRPr="00AA6736" w:rsidRDefault="00752991" w:rsidP="00752991">
      <w:pPr>
        <w:autoSpaceDE w:val="0"/>
        <w:autoSpaceDN w:val="0"/>
        <w:adjustRightInd w:val="0"/>
        <w:spacing w:line="276" w:lineRule="auto"/>
        <w:ind w:left="142" w:right="-283"/>
        <w:jc w:val="both"/>
        <w:rPr>
          <w:rFonts w:ascii="Tahoma" w:hAnsi="Tahoma" w:cs="Tahoma"/>
          <w:bCs/>
          <w:sz w:val="21"/>
          <w:szCs w:val="21"/>
        </w:rPr>
      </w:pPr>
      <w:r w:rsidRPr="00AA6736">
        <w:rPr>
          <w:rFonts w:ascii="Tahoma" w:hAnsi="Tahoma" w:cs="Tahoma"/>
          <w:b/>
          <w:bCs/>
          <w:sz w:val="21"/>
          <w:szCs w:val="21"/>
        </w:rPr>
        <w:t xml:space="preserve">PRIMERO. </w:t>
      </w:r>
      <w:r w:rsidRPr="00AA6736">
        <w:rPr>
          <w:rFonts w:ascii="Tahoma" w:hAnsi="Tahoma" w:cs="Tahoma"/>
          <w:bCs/>
          <w:sz w:val="21"/>
          <w:szCs w:val="21"/>
        </w:rPr>
        <w:t>El presente Acuerdo General Conjunto entrará en vigor a partir de su publicación en el Periódico Oficial del Estado.- - - - - - - - - - - - - - - - - - - - - - - - - - - - - - - - - - - - - - - - - - - -</w:t>
      </w:r>
    </w:p>
    <w:p w:rsidR="00752991" w:rsidRPr="00AA6736" w:rsidRDefault="00752991" w:rsidP="00752991">
      <w:pPr>
        <w:autoSpaceDE w:val="0"/>
        <w:autoSpaceDN w:val="0"/>
        <w:adjustRightInd w:val="0"/>
        <w:spacing w:line="276" w:lineRule="auto"/>
        <w:ind w:left="142" w:right="-283"/>
        <w:jc w:val="both"/>
        <w:rPr>
          <w:rFonts w:ascii="Tahoma" w:hAnsi="Tahoma" w:cs="Tahoma"/>
          <w:bCs/>
          <w:sz w:val="21"/>
          <w:szCs w:val="21"/>
        </w:rPr>
      </w:pPr>
    </w:p>
    <w:p w:rsidR="00752991" w:rsidRDefault="00752991" w:rsidP="00752991">
      <w:pPr>
        <w:autoSpaceDE w:val="0"/>
        <w:autoSpaceDN w:val="0"/>
        <w:adjustRightInd w:val="0"/>
        <w:spacing w:line="276" w:lineRule="auto"/>
        <w:ind w:left="142" w:right="-283"/>
        <w:jc w:val="both"/>
        <w:rPr>
          <w:rFonts w:ascii="Tahoma" w:hAnsi="Tahoma" w:cs="Tahoma"/>
          <w:bCs/>
          <w:sz w:val="21"/>
          <w:szCs w:val="21"/>
        </w:rPr>
      </w:pPr>
      <w:r w:rsidRPr="00AA6736">
        <w:rPr>
          <w:rFonts w:ascii="Tahoma" w:hAnsi="Tahoma" w:cs="Tahoma"/>
          <w:b/>
          <w:bCs/>
          <w:sz w:val="21"/>
          <w:szCs w:val="21"/>
        </w:rPr>
        <w:t>SEGUNDO.</w:t>
      </w:r>
      <w:r w:rsidRPr="00AA6736">
        <w:rPr>
          <w:rFonts w:ascii="Tahoma" w:hAnsi="Tahoma" w:cs="Tahoma"/>
          <w:bCs/>
          <w:sz w:val="21"/>
          <w:szCs w:val="21"/>
        </w:rPr>
        <w:t xml:space="preserve"> Publíquese el presente Acuerdo General Conjunto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w:t>
      </w:r>
      <w:r>
        <w:rPr>
          <w:rFonts w:ascii="Tahoma" w:hAnsi="Tahoma" w:cs="Tahoma"/>
          <w:bCs/>
          <w:sz w:val="21"/>
          <w:szCs w:val="21"/>
        </w:rPr>
        <w:t>- - - - - - - - - - - - - - - - - - - - - - - - - - - - - - - - - - - - - - - - - - - - - - - - -</w:t>
      </w:r>
    </w:p>
    <w:p w:rsidR="00752991" w:rsidRPr="00AA6736" w:rsidRDefault="00752991" w:rsidP="00752991">
      <w:pPr>
        <w:autoSpaceDE w:val="0"/>
        <w:autoSpaceDN w:val="0"/>
        <w:adjustRightInd w:val="0"/>
        <w:spacing w:line="276" w:lineRule="auto"/>
        <w:ind w:left="142" w:right="-283"/>
        <w:jc w:val="both"/>
        <w:rPr>
          <w:rFonts w:ascii="Tahoma" w:hAnsi="Tahoma" w:cs="Tahoma"/>
          <w:bCs/>
          <w:sz w:val="21"/>
          <w:szCs w:val="21"/>
        </w:rPr>
      </w:pPr>
    </w:p>
    <w:p w:rsidR="00752991" w:rsidRPr="00AA6736" w:rsidRDefault="00752991" w:rsidP="00752991">
      <w:pPr>
        <w:autoSpaceDE w:val="0"/>
        <w:autoSpaceDN w:val="0"/>
        <w:adjustRightInd w:val="0"/>
        <w:spacing w:line="276" w:lineRule="auto"/>
        <w:ind w:left="142" w:right="-283"/>
        <w:jc w:val="both"/>
        <w:rPr>
          <w:rFonts w:ascii="Tahoma" w:hAnsi="Tahoma" w:cs="Tahoma"/>
          <w:bCs/>
          <w:sz w:val="21"/>
          <w:szCs w:val="21"/>
        </w:rPr>
      </w:pPr>
      <w:r w:rsidRPr="00AA6736">
        <w:rPr>
          <w:rFonts w:ascii="Tahoma" w:hAnsi="Tahoma" w:cs="Tahoma"/>
          <w:b/>
          <w:bCs/>
          <w:sz w:val="21"/>
          <w:szCs w:val="21"/>
        </w:rPr>
        <w:t>TERCERO</w:t>
      </w:r>
      <w:r w:rsidRPr="00AA6736">
        <w:rPr>
          <w:rFonts w:ascii="Tahoma" w:hAnsi="Tahoma" w:cs="Tahoma"/>
          <w:bCs/>
          <w:sz w:val="21"/>
          <w:szCs w:val="21"/>
        </w:rPr>
        <w:t xml:space="preserve">.- Las personas físicas y morales que a la entrada en vigor de este Acuerdo ya hayan solicitado su inscripción en el Padrón de Proveedores, que se encuentre en período de resolución, deberán de pagar la anualidad a que se refiere el artículo 72, fracción II, de la Ley de Hacienda del Estado de Campeche, a partir del siguiente ejercicio fiscal.- - - - - - - - - - - - - - - - - - - - - - - </w:t>
      </w:r>
    </w:p>
    <w:p w:rsidR="00752991" w:rsidRPr="00AA6736" w:rsidRDefault="00752991" w:rsidP="00752991">
      <w:pPr>
        <w:autoSpaceDE w:val="0"/>
        <w:autoSpaceDN w:val="0"/>
        <w:adjustRightInd w:val="0"/>
        <w:spacing w:line="276" w:lineRule="auto"/>
        <w:ind w:left="142" w:right="-283"/>
        <w:jc w:val="both"/>
        <w:rPr>
          <w:rFonts w:ascii="Tahoma" w:hAnsi="Tahoma" w:cs="Tahoma"/>
          <w:b/>
          <w:bCs/>
          <w:sz w:val="21"/>
          <w:szCs w:val="21"/>
        </w:rPr>
      </w:pPr>
    </w:p>
    <w:p w:rsidR="00752991" w:rsidRPr="00D21EA5" w:rsidRDefault="00752991" w:rsidP="00752991">
      <w:pPr>
        <w:pStyle w:val="Textodeglobo"/>
        <w:tabs>
          <w:tab w:val="left" w:pos="426"/>
          <w:tab w:val="left" w:pos="709"/>
          <w:tab w:val="left" w:pos="851"/>
          <w:tab w:val="left" w:pos="1276"/>
          <w:tab w:val="left" w:leader="dot" w:pos="7655"/>
        </w:tabs>
        <w:spacing w:line="276" w:lineRule="auto"/>
        <w:ind w:left="142" w:right="-283"/>
        <w:jc w:val="both"/>
        <w:rPr>
          <w:rFonts w:ascii="Arial" w:hAnsi="Arial" w:cs="Arial"/>
          <w:b/>
          <w:color w:val="000000"/>
          <w:lang w:val="es-MX"/>
        </w:rPr>
      </w:pPr>
      <w:r w:rsidRPr="00AA6736">
        <w:rPr>
          <w:rFonts w:ascii="Tahoma" w:hAnsi="Tahoma" w:cs="Tahoma"/>
          <w:b/>
          <w:bCs/>
          <w:sz w:val="21"/>
          <w:szCs w:val="21"/>
        </w:rPr>
        <w:t>CUARTO.</w:t>
      </w:r>
      <w:r w:rsidRPr="00AA6736">
        <w:rPr>
          <w:rFonts w:ascii="Tahoma" w:hAnsi="Tahoma" w:cs="Tahoma"/>
          <w:bCs/>
          <w:sz w:val="21"/>
          <w:szCs w:val="21"/>
        </w:rPr>
        <w:t xml:space="preserve"> 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w:t>
      </w:r>
      <w:r w:rsidRPr="00D21EA5">
        <w:rPr>
          <w:rFonts w:ascii="Tahoma" w:hAnsi="Tahoma" w:cs="Tahoma"/>
          <w:bCs/>
          <w:sz w:val="21"/>
          <w:szCs w:val="21"/>
        </w:rPr>
        <w:t>Acceso a la Justicia del Estado, así como a los Juzgados de Distrito y a los Tribunales Unitario y Colegiado del Trigésimo Primer Circuito en el Estado para los efectos a que haya lugar. Cúmplase.- - - - - - - - - - - - - - - -</w:t>
      </w:r>
      <w:r w:rsidRPr="00D21EA5">
        <w:rPr>
          <w:rFonts w:ascii="Tahoma" w:hAnsi="Tahoma" w:cs="Tahoma"/>
          <w:bCs/>
          <w:sz w:val="21"/>
          <w:szCs w:val="21"/>
          <w:lang w:val="es-MX"/>
        </w:rPr>
        <w:t xml:space="preserve"> - - - - - - - - - - - - - - - - - - - - - - - - - - - - - - - - - - - - - - - - - </w:t>
      </w:r>
    </w:p>
    <w:p w:rsidR="00752991" w:rsidRPr="00752991" w:rsidRDefault="00752991" w:rsidP="00752991">
      <w:pPr>
        <w:pStyle w:val="Textodeglobo"/>
        <w:tabs>
          <w:tab w:val="left" w:pos="426"/>
          <w:tab w:val="left" w:pos="709"/>
          <w:tab w:val="left" w:pos="851"/>
          <w:tab w:val="left" w:pos="1276"/>
          <w:tab w:val="left" w:leader="dot" w:pos="7655"/>
        </w:tabs>
        <w:spacing w:line="276" w:lineRule="auto"/>
        <w:ind w:left="142" w:right="-283"/>
        <w:jc w:val="both"/>
        <w:rPr>
          <w:rFonts w:ascii="Tahoma" w:hAnsi="Tahoma" w:cs="Tahoma"/>
          <w:sz w:val="21"/>
          <w:szCs w:val="21"/>
          <w:lang w:val="es-MX"/>
        </w:rPr>
      </w:pPr>
    </w:p>
    <w:p w:rsidR="002000F3" w:rsidRPr="002000F3" w:rsidRDefault="002000F3" w:rsidP="002000F3">
      <w:pPr>
        <w:tabs>
          <w:tab w:val="left" w:pos="142"/>
        </w:tabs>
        <w:ind w:left="142" w:right="-283"/>
        <w:jc w:val="both"/>
        <w:rPr>
          <w:rFonts w:ascii="Tahoma" w:hAnsi="Tahoma" w:cs="Tahoma"/>
          <w:sz w:val="21"/>
          <w:szCs w:val="21"/>
        </w:rPr>
      </w:pPr>
      <w:r w:rsidRPr="002000F3">
        <w:rPr>
          <w:rFonts w:ascii="Tahoma" w:hAnsi="Tahoma" w:cs="Tahoma"/>
          <w:sz w:val="21"/>
          <w:szCs w:val="21"/>
        </w:rPr>
        <w:t xml:space="preserve"> </w:t>
      </w:r>
    </w:p>
    <w:p w:rsidR="004F7967" w:rsidRPr="00951C04" w:rsidRDefault="004F7967" w:rsidP="00951C04">
      <w:pPr>
        <w:tabs>
          <w:tab w:val="left" w:pos="284"/>
          <w:tab w:val="left" w:pos="426"/>
        </w:tabs>
        <w:ind w:left="142"/>
        <w:jc w:val="both"/>
        <w:rPr>
          <w:rFonts w:ascii="Tahoma" w:hAnsi="Tahoma" w:cs="Tahoma"/>
          <w:color w:val="FFFFFF"/>
          <w:sz w:val="21"/>
          <w:szCs w:val="21"/>
          <w:lang w:val="es-MX" w:eastAsia="x-none"/>
        </w:rPr>
      </w:pPr>
      <w:r w:rsidRPr="00951C04">
        <w:rPr>
          <w:rFonts w:ascii="Tahoma" w:hAnsi="Tahoma" w:cs="Tahoma"/>
          <w:sz w:val="21"/>
          <w:szCs w:val="21"/>
          <w:lang w:val="x-none" w:eastAsia="x-none"/>
        </w:rPr>
        <w:t>Sin otro particular, le reitero las seguridades de mi consideración.</w:t>
      </w:r>
    </w:p>
    <w:p w:rsidR="004F7967" w:rsidRPr="00951C04" w:rsidRDefault="004F7967" w:rsidP="00951C04">
      <w:pPr>
        <w:pStyle w:val="Textodeglobo"/>
        <w:tabs>
          <w:tab w:val="left" w:pos="284"/>
          <w:tab w:val="left" w:pos="426"/>
          <w:tab w:val="left" w:pos="709"/>
          <w:tab w:val="left" w:pos="1276"/>
          <w:tab w:val="left" w:leader="dot" w:pos="7655"/>
        </w:tabs>
        <w:ind w:left="142"/>
        <w:jc w:val="both"/>
        <w:rPr>
          <w:rFonts w:ascii="Tahoma" w:hAnsi="Tahoma" w:cs="Tahoma"/>
          <w:sz w:val="21"/>
          <w:szCs w:val="21"/>
          <w:lang w:val="es-MX"/>
        </w:rPr>
      </w:pPr>
    </w:p>
    <w:p w:rsidR="00F8220C" w:rsidRPr="00372ECE" w:rsidRDefault="00F8220C" w:rsidP="00951C04">
      <w:pPr>
        <w:pStyle w:val="Textodeglobo"/>
        <w:tabs>
          <w:tab w:val="left" w:pos="284"/>
          <w:tab w:val="left" w:pos="426"/>
          <w:tab w:val="left" w:pos="709"/>
          <w:tab w:val="left" w:pos="1276"/>
          <w:tab w:val="left" w:leader="dot" w:pos="7655"/>
        </w:tabs>
        <w:ind w:left="142"/>
        <w:jc w:val="both"/>
        <w:rPr>
          <w:rFonts w:ascii="Tahoma" w:hAnsi="Tahoma" w:cs="Tahoma"/>
          <w:sz w:val="20"/>
          <w:szCs w:val="20"/>
          <w:lang w:val="es-MX"/>
        </w:rPr>
      </w:pPr>
    </w:p>
    <w:p w:rsidR="004F7967" w:rsidRPr="00372ECE" w:rsidRDefault="004F7967" w:rsidP="00E37F93">
      <w:pPr>
        <w:widowControl w:val="0"/>
        <w:tabs>
          <w:tab w:val="left" w:pos="284"/>
          <w:tab w:val="left" w:pos="426"/>
          <w:tab w:val="left" w:pos="5812"/>
          <w:tab w:val="left" w:pos="6096"/>
        </w:tabs>
        <w:ind w:left="142" w:right="-376"/>
        <w:jc w:val="both"/>
        <w:rPr>
          <w:rFonts w:ascii="Tahoma" w:eastAsia="Times New Roman" w:hAnsi="Tahoma" w:cs="Tahoma"/>
          <w:b/>
          <w:caps/>
          <w:sz w:val="20"/>
          <w:szCs w:val="20"/>
          <w:lang w:val="es-ES" w:eastAsia="en-US"/>
        </w:rPr>
      </w:pPr>
      <w:r w:rsidRPr="00372ECE">
        <w:rPr>
          <w:rFonts w:ascii="Tahoma" w:eastAsia="Times New Roman" w:hAnsi="Tahoma" w:cs="Tahoma"/>
          <w:b/>
          <w:caps/>
          <w:sz w:val="20"/>
          <w:szCs w:val="20"/>
          <w:lang w:val="es-ES" w:eastAsia="en-US"/>
        </w:rPr>
        <w:t xml:space="preserve">A T E N T A M E N T E </w:t>
      </w: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975661" w:rsidRPr="00372ECE" w:rsidRDefault="00975661"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F8220C" w:rsidRPr="00372ECE" w:rsidRDefault="00F8220C"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F8220C" w:rsidRPr="00372ECE" w:rsidRDefault="00F8220C" w:rsidP="00E37F93">
      <w:pPr>
        <w:widowControl w:val="0"/>
        <w:tabs>
          <w:tab w:val="left" w:pos="284"/>
          <w:tab w:val="left" w:pos="426"/>
          <w:tab w:val="left" w:pos="5812"/>
          <w:tab w:val="left" w:pos="6096"/>
        </w:tabs>
        <w:ind w:left="142" w:right="-376"/>
        <w:jc w:val="both"/>
        <w:rPr>
          <w:rFonts w:ascii="Tahoma" w:eastAsia="Times New Roman" w:hAnsi="Tahoma" w:cs="Tahoma"/>
          <w:caps/>
          <w:sz w:val="20"/>
          <w:szCs w:val="20"/>
          <w:lang w:val="es-ES" w:eastAsia="en-US"/>
        </w:rPr>
      </w:pPr>
    </w:p>
    <w:p w:rsidR="004F7967" w:rsidRPr="00372ECE" w:rsidRDefault="004F7967" w:rsidP="00E37F93">
      <w:pPr>
        <w:widowControl w:val="0"/>
        <w:tabs>
          <w:tab w:val="left" w:pos="0"/>
          <w:tab w:val="left" w:pos="284"/>
          <w:tab w:val="left" w:pos="426"/>
          <w:tab w:val="left" w:pos="540"/>
          <w:tab w:val="left" w:pos="709"/>
          <w:tab w:val="left" w:pos="2835"/>
          <w:tab w:val="left" w:pos="3119"/>
          <w:tab w:val="left" w:pos="6096"/>
        </w:tabs>
        <w:ind w:left="142" w:right="2835"/>
        <w:jc w:val="both"/>
        <w:rPr>
          <w:rFonts w:ascii="Tahoma" w:eastAsia="Times New Roman" w:hAnsi="Tahoma" w:cs="Tahoma"/>
          <w:b/>
          <w:caps/>
          <w:sz w:val="20"/>
          <w:szCs w:val="20"/>
          <w:lang w:val="es-ES" w:eastAsia="en-US"/>
        </w:rPr>
      </w:pPr>
      <w:r w:rsidRPr="00372ECE">
        <w:rPr>
          <w:rFonts w:ascii="Tahoma" w:eastAsia="Times New Roman" w:hAnsi="Tahoma" w:cs="Tahoma"/>
          <w:b/>
          <w:caps/>
          <w:sz w:val="20"/>
          <w:szCs w:val="20"/>
          <w:lang w:val="es-ES" w:eastAsia="en-US"/>
        </w:rPr>
        <w:t>m. en D. J. JAQUELINE DEL CARMEN ESTRELLA PUC. SECRETARIA GENERAL DE ACUERDOS del Honorable TRIBUNAL SUPERIOR DE JUSTICIA DEL ESTADO.</w:t>
      </w:r>
    </w:p>
    <w:p w:rsidR="00C43A88" w:rsidRDefault="00C43A88" w:rsidP="00E37F93">
      <w:pPr>
        <w:widowControl w:val="0"/>
        <w:tabs>
          <w:tab w:val="left" w:pos="284"/>
          <w:tab w:val="left" w:pos="426"/>
          <w:tab w:val="left" w:pos="5387"/>
          <w:tab w:val="left" w:pos="5670"/>
        </w:tabs>
        <w:ind w:left="142" w:right="3544"/>
        <w:jc w:val="both"/>
        <w:rPr>
          <w:rFonts w:ascii="Tahoma" w:eastAsia="Times New Roman" w:hAnsi="Tahoma" w:cs="Tahoma"/>
          <w:b/>
          <w:caps/>
          <w:sz w:val="20"/>
          <w:szCs w:val="20"/>
          <w:lang w:val="es-ES" w:eastAsia="en-US"/>
        </w:rPr>
      </w:pPr>
    </w:p>
    <w:p w:rsidR="00752991" w:rsidRDefault="00752991" w:rsidP="00E37F93">
      <w:pPr>
        <w:widowControl w:val="0"/>
        <w:tabs>
          <w:tab w:val="left" w:pos="284"/>
          <w:tab w:val="left" w:pos="426"/>
          <w:tab w:val="left" w:pos="5387"/>
          <w:tab w:val="left" w:pos="5670"/>
        </w:tabs>
        <w:ind w:left="142" w:right="3544"/>
        <w:jc w:val="both"/>
        <w:rPr>
          <w:rFonts w:ascii="Tahoma" w:eastAsia="Times New Roman" w:hAnsi="Tahoma" w:cs="Tahoma"/>
          <w:b/>
          <w:caps/>
          <w:sz w:val="20"/>
          <w:szCs w:val="20"/>
          <w:lang w:val="es-ES" w:eastAsia="en-US"/>
        </w:rPr>
      </w:pPr>
    </w:p>
    <w:p w:rsidR="00BF7AB2" w:rsidRDefault="00BF7AB2" w:rsidP="00E37F93">
      <w:pPr>
        <w:widowControl w:val="0"/>
        <w:tabs>
          <w:tab w:val="left" w:pos="142"/>
          <w:tab w:val="left" w:pos="709"/>
          <w:tab w:val="left" w:pos="10065"/>
        </w:tabs>
        <w:ind w:left="142" w:right="-376"/>
        <w:jc w:val="both"/>
        <w:rPr>
          <w:rFonts w:ascii="Tahoma" w:hAnsi="Tahoma" w:cs="Tahoma"/>
          <w:sz w:val="14"/>
          <w:szCs w:val="14"/>
          <w:lang w:val="es-MX"/>
        </w:rPr>
      </w:pPr>
    </w:p>
    <w:p w:rsidR="00BF7AB2" w:rsidRDefault="00BF7AB2" w:rsidP="00E37F93">
      <w:pPr>
        <w:widowControl w:val="0"/>
        <w:tabs>
          <w:tab w:val="left" w:pos="142"/>
          <w:tab w:val="left" w:pos="709"/>
          <w:tab w:val="left" w:pos="10065"/>
        </w:tabs>
        <w:ind w:left="142" w:right="-376"/>
        <w:jc w:val="both"/>
        <w:rPr>
          <w:rFonts w:ascii="Tahoma" w:hAnsi="Tahoma" w:cs="Tahoma"/>
          <w:sz w:val="14"/>
          <w:szCs w:val="14"/>
          <w:lang w:val="es-MX"/>
        </w:rPr>
      </w:pPr>
    </w:p>
    <w:p w:rsidR="00BF7AB2" w:rsidRDefault="00BF7AB2" w:rsidP="00E37F93">
      <w:pPr>
        <w:widowControl w:val="0"/>
        <w:tabs>
          <w:tab w:val="left" w:pos="142"/>
          <w:tab w:val="left" w:pos="709"/>
          <w:tab w:val="left" w:pos="10065"/>
        </w:tabs>
        <w:ind w:left="142" w:right="-376"/>
        <w:jc w:val="both"/>
        <w:rPr>
          <w:rFonts w:ascii="Tahoma" w:hAnsi="Tahoma" w:cs="Tahoma"/>
          <w:sz w:val="14"/>
          <w:szCs w:val="14"/>
          <w:lang w:val="es-MX"/>
        </w:rPr>
      </w:pPr>
    </w:p>
    <w:p w:rsidR="00BF7AB2" w:rsidRDefault="00BF7AB2" w:rsidP="00E37F93">
      <w:pPr>
        <w:widowControl w:val="0"/>
        <w:tabs>
          <w:tab w:val="left" w:pos="142"/>
          <w:tab w:val="left" w:pos="709"/>
          <w:tab w:val="left" w:pos="10065"/>
        </w:tabs>
        <w:ind w:left="142" w:right="-376"/>
        <w:jc w:val="both"/>
        <w:rPr>
          <w:rFonts w:ascii="Tahoma" w:hAnsi="Tahoma" w:cs="Tahoma"/>
          <w:sz w:val="14"/>
          <w:szCs w:val="14"/>
          <w:lang w:val="es-MX"/>
        </w:rPr>
      </w:pPr>
    </w:p>
    <w:p w:rsidR="00DA2C2C" w:rsidRPr="00752991" w:rsidRDefault="00DA2C2C" w:rsidP="00E37F93">
      <w:pPr>
        <w:widowControl w:val="0"/>
        <w:tabs>
          <w:tab w:val="left" w:pos="142"/>
          <w:tab w:val="left" w:pos="709"/>
          <w:tab w:val="left" w:pos="10065"/>
        </w:tabs>
        <w:ind w:left="142" w:right="-376"/>
        <w:jc w:val="both"/>
        <w:rPr>
          <w:rFonts w:ascii="Tahoma" w:eastAsia="Times New Roman" w:hAnsi="Tahoma" w:cs="Tahoma"/>
          <w:sz w:val="14"/>
          <w:szCs w:val="14"/>
          <w:lang w:eastAsia="en-US"/>
        </w:rPr>
      </w:pPr>
      <w:proofErr w:type="spellStart"/>
      <w:r w:rsidRPr="00752991">
        <w:rPr>
          <w:rFonts w:ascii="Tahoma" w:hAnsi="Tahoma" w:cs="Tahoma"/>
          <w:sz w:val="14"/>
          <w:szCs w:val="14"/>
          <w:lang w:val="es-MX"/>
        </w:rPr>
        <w:t>C.c.p</w:t>
      </w:r>
      <w:proofErr w:type="spellEnd"/>
      <w:r w:rsidRPr="00752991">
        <w:rPr>
          <w:rFonts w:ascii="Tahoma" w:hAnsi="Tahoma" w:cs="Tahoma"/>
          <w:sz w:val="14"/>
          <w:szCs w:val="14"/>
          <w:lang w:val="es-MX"/>
        </w:rPr>
        <w:t>. Lic. Miguel Ángel Chuc López, Magistrado Presidente del H. Tribunal Superior de Justicia del Estado y del Consejo de la Judicatura Local.</w:t>
      </w:r>
    </w:p>
    <w:p w:rsidR="00E8212B" w:rsidRPr="00752991" w:rsidRDefault="00E8212B" w:rsidP="00E37F93">
      <w:pPr>
        <w:widowControl w:val="0"/>
        <w:tabs>
          <w:tab w:val="left" w:pos="142"/>
          <w:tab w:val="left" w:pos="284"/>
          <w:tab w:val="left" w:leader="dot" w:pos="851"/>
          <w:tab w:val="left" w:pos="1560"/>
        </w:tabs>
        <w:autoSpaceDE w:val="0"/>
        <w:autoSpaceDN w:val="0"/>
        <w:ind w:left="142" w:right="-567"/>
        <w:jc w:val="both"/>
        <w:rPr>
          <w:rFonts w:ascii="Tahoma" w:hAnsi="Tahoma" w:cs="Tahoma"/>
          <w:sz w:val="14"/>
          <w:szCs w:val="14"/>
        </w:rPr>
      </w:pPr>
      <w:proofErr w:type="spellStart"/>
      <w:r w:rsidRPr="00752991">
        <w:rPr>
          <w:rFonts w:ascii="Tahoma" w:hAnsi="Tahoma" w:cs="Tahoma"/>
          <w:sz w:val="14"/>
          <w:szCs w:val="14"/>
        </w:rPr>
        <w:t>C.c.p</w:t>
      </w:r>
      <w:proofErr w:type="spellEnd"/>
      <w:r w:rsidRPr="00752991">
        <w:rPr>
          <w:rFonts w:ascii="Tahoma" w:hAnsi="Tahoma" w:cs="Tahoma"/>
          <w:sz w:val="14"/>
          <w:szCs w:val="14"/>
        </w:rPr>
        <w:t xml:space="preserve">. Doctora Concepción del Carmen Canto Santos, Secretaria Ejecutiva del Consejo de la Judicatura del Poder Judicial del Estado. </w:t>
      </w:r>
    </w:p>
    <w:p w:rsidR="00E8212B" w:rsidRPr="00752991" w:rsidRDefault="00E8212B" w:rsidP="00E37F93">
      <w:pPr>
        <w:widowControl w:val="0"/>
        <w:tabs>
          <w:tab w:val="left" w:pos="142"/>
          <w:tab w:val="left" w:pos="284"/>
          <w:tab w:val="left" w:pos="1560"/>
          <w:tab w:val="left" w:leader="dot" w:pos="7655"/>
        </w:tabs>
        <w:autoSpaceDE w:val="0"/>
        <w:autoSpaceDN w:val="0"/>
        <w:ind w:left="142" w:right="-567"/>
        <w:outlineLvl w:val="0"/>
        <w:rPr>
          <w:rFonts w:ascii="Tahoma" w:hAnsi="Tahoma" w:cs="Tahoma"/>
          <w:sz w:val="14"/>
          <w:szCs w:val="14"/>
        </w:rPr>
      </w:pPr>
      <w:proofErr w:type="spellStart"/>
      <w:r w:rsidRPr="00752991">
        <w:rPr>
          <w:rFonts w:ascii="Tahoma" w:hAnsi="Tahoma" w:cs="Tahoma"/>
          <w:sz w:val="14"/>
          <w:szCs w:val="14"/>
        </w:rPr>
        <w:t>C.c.p</w:t>
      </w:r>
      <w:proofErr w:type="spellEnd"/>
      <w:r w:rsidRPr="00752991">
        <w:rPr>
          <w:rFonts w:ascii="Tahoma" w:hAnsi="Tahoma" w:cs="Tahoma"/>
          <w:sz w:val="14"/>
          <w:szCs w:val="14"/>
        </w:rPr>
        <w:t>. Licenciado Sergio Enrique Pérez Borges, Oficial Mayor del Poder Judicial del Estado.</w:t>
      </w:r>
    </w:p>
    <w:p w:rsidR="00E8212B" w:rsidRPr="00752991" w:rsidRDefault="00E8212B" w:rsidP="00E37F93">
      <w:pPr>
        <w:widowControl w:val="0"/>
        <w:tabs>
          <w:tab w:val="left" w:pos="142"/>
          <w:tab w:val="left" w:pos="284"/>
          <w:tab w:val="left" w:pos="426"/>
          <w:tab w:val="left" w:pos="567"/>
          <w:tab w:val="left" w:pos="1560"/>
          <w:tab w:val="left" w:leader="dot" w:pos="9356"/>
        </w:tabs>
        <w:autoSpaceDE w:val="0"/>
        <w:autoSpaceDN w:val="0"/>
        <w:ind w:left="142" w:right="-425"/>
        <w:jc w:val="both"/>
        <w:outlineLvl w:val="0"/>
        <w:rPr>
          <w:rFonts w:ascii="Tahoma" w:hAnsi="Tahoma" w:cs="Tahoma"/>
          <w:sz w:val="14"/>
          <w:szCs w:val="14"/>
        </w:rPr>
      </w:pPr>
      <w:proofErr w:type="spellStart"/>
      <w:r w:rsidRPr="00752991">
        <w:rPr>
          <w:rFonts w:ascii="Tahoma" w:hAnsi="Tahoma" w:cs="Tahoma"/>
          <w:sz w:val="14"/>
          <w:szCs w:val="14"/>
        </w:rPr>
        <w:t>C.c.p</w:t>
      </w:r>
      <w:proofErr w:type="spellEnd"/>
      <w:r w:rsidRPr="00752991">
        <w:rPr>
          <w:rFonts w:ascii="Tahoma" w:hAnsi="Tahoma" w:cs="Tahoma"/>
          <w:sz w:val="14"/>
          <w:szCs w:val="14"/>
        </w:rPr>
        <w:t>. Maestra Brenda Gabriela Medina Atún, Jefa de Área “A” en funciones de Coordinadora de la Unidad de Transparencia del Poder Judicial del Estado. Para su publicación en el portal de internet del Poder Judicial del Estado.</w:t>
      </w:r>
    </w:p>
    <w:p w:rsidR="007C79BC" w:rsidRPr="00752991" w:rsidRDefault="00E8212B" w:rsidP="007C79BC">
      <w:pPr>
        <w:widowControl w:val="0"/>
        <w:tabs>
          <w:tab w:val="left" w:pos="142"/>
          <w:tab w:val="left" w:pos="284"/>
          <w:tab w:val="left" w:pos="567"/>
          <w:tab w:val="left" w:pos="1560"/>
          <w:tab w:val="left" w:leader="dot" w:pos="7655"/>
        </w:tabs>
        <w:autoSpaceDE w:val="0"/>
        <w:autoSpaceDN w:val="0"/>
        <w:ind w:left="142" w:right="-425"/>
        <w:outlineLvl w:val="0"/>
        <w:rPr>
          <w:rFonts w:ascii="Tahoma" w:hAnsi="Tahoma" w:cs="Tahoma"/>
          <w:sz w:val="14"/>
          <w:szCs w:val="14"/>
        </w:rPr>
      </w:pPr>
      <w:proofErr w:type="spellStart"/>
      <w:r w:rsidRPr="00752991">
        <w:rPr>
          <w:rFonts w:ascii="Tahoma" w:hAnsi="Tahoma" w:cs="Tahoma"/>
          <w:sz w:val="14"/>
          <w:szCs w:val="14"/>
        </w:rPr>
        <w:t>C.c.p</w:t>
      </w:r>
      <w:proofErr w:type="spellEnd"/>
      <w:r w:rsidRPr="00752991">
        <w:rPr>
          <w:rFonts w:ascii="Tahoma" w:hAnsi="Tahoma" w:cs="Tahoma"/>
          <w:sz w:val="14"/>
          <w:szCs w:val="14"/>
        </w:rPr>
        <w:t>. Ingeniero en Sistemas Computacionales Israel Manuel Cambranis Gómez, Director Interino de la Dirección de Tecnologías de la Información</w:t>
      </w:r>
      <w:r w:rsidR="007C79BC" w:rsidRPr="00752991">
        <w:rPr>
          <w:rFonts w:ascii="Tahoma" w:hAnsi="Tahoma" w:cs="Tahoma"/>
          <w:sz w:val="14"/>
          <w:szCs w:val="14"/>
        </w:rPr>
        <w:t xml:space="preserve"> del Poder Judicial del Estado.</w:t>
      </w:r>
    </w:p>
    <w:p w:rsidR="00C43A88" w:rsidRPr="00752991" w:rsidRDefault="007C79BC" w:rsidP="007C79BC">
      <w:pPr>
        <w:widowControl w:val="0"/>
        <w:tabs>
          <w:tab w:val="left" w:pos="142"/>
          <w:tab w:val="left" w:pos="284"/>
          <w:tab w:val="left" w:pos="567"/>
          <w:tab w:val="left" w:pos="1560"/>
          <w:tab w:val="left" w:leader="dot" w:pos="7655"/>
        </w:tabs>
        <w:autoSpaceDE w:val="0"/>
        <w:autoSpaceDN w:val="0"/>
        <w:ind w:left="142" w:right="-425"/>
        <w:outlineLvl w:val="0"/>
        <w:rPr>
          <w:rFonts w:ascii="Tahoma" w:hAnsi="Tahoma" w:cs="Tahoma"/>
          <w:sz w:val="14"/>
          <w:szCs w:val="14"/>
        </w:rPr>
      </w:pPr>
      <w:r w:rsidRPr="00752991">
        <w:rPr>
          <w:rFonts w:ascii="Tahoma" w:eastAsia="Times New Roman" w:hAnsi="Tahoma" w:cs="Tahoma"/>
          <w:caps/>
          <w:sz w:val="14"/>
          <w:szCs w:val="14"/>
          <w:lang w:eastAsia="en-US"/>
        </w:rPr>
        <w:t>JCEP/</w:t>
      </w:r>
      <w:proofErr w:type="spellStart"/>
      <w:r w:rsidRPr="00752991">
        <w:rPr>
          <w:rFonts w:ascii="Tahoma" w:eastAsia="Times New Roman" w:hAnsi="Tahoma" w:cs="Tahoma"/>
          <w:sz w:val="14"/>
          <w:szCs w:val="14"/>
          <w:lang w:eastAsia="en-US"/>
        </w:rPr>
        <w:t>diqo</w:t>
      </w:r>
      <w:proofErr w:type="spellEnd"/>
    </w:p>
    <w:sectPr w:rsidR="00C43A88" w:rsidRPr="00752991" w:rsidSect="00156EBC">
      <w:headerReference w:type="default" r:id="rId9"/>
      <w:footerReference w:type="default" r:id="rId10"/>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CE" w:rsidRDefault="002D3CCE" w:rsidP="00A3636E">
      <w:r>
        <w:separator/>
      </w:r>
    </w:p>
  </w:endnote>
  <w:endnote w:type="continuationSeparator" w:id="0">
    <w:p w:rsidR="002D3CCE" w:rsidRDefault="002D3CCE"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96AB9" w:rsidRDefault="00A3636E"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sidR="00E332B4">
      <w:rPr>
        <w:rFonts w:ascii="Calibri" w:hAnsi="Calibri"/>
        <w:color w:val="58646B"/>
        <w:sz w:val="17"/>
        <w:szCs w:val="17"/>
      </w:rPr>
      <w:t xml:space="preserve">       </w:t>
    </w:r>
    <w:r w:rsidRPr="00A3636E">
      <w:rPr>
        <w:rFonts w:ascii="Calibri" w:hAnsi="Calibri"/>
        <w:color w:val="58646B"/>
        <w:sz w:val="17"/>
        <w:szCs w:val="17"/>
      </w:rPr>
      <w:t xml:space="preserve">       </w:t>
    </w:r>
    <w:r w:rsidR="00517F63">
      <w:rPr>
        <w:rFonts w:ascii="Calibri" w:hAnsi="Calibri"/>
        <w:color w:val="58646B"/>
        <w:sz w:val="17"/>
        <w:szCs w:val="17"/>
      </w:rPr>
      <w:t xml:space="preserve">          </w:t>
    </w:r>
    <w:r w:rsidRPr="00A3636E">
      <w:rPr>
        <w:rFonts w:ascii="Calibri" w:hAnsi="Calibri"/>
        <w:color w:val="58646B"/>
        <w:sz w:val="17"/>
        <w:szCs w:val="17"/>
      </w:rPr>
      <w:t xml:space="preserve">       </w:t>
    </w:r>
    <w:r w:rsidR="00382274">
      <w:rPr>
        <w:rFonts w:ascii="Calibri" w:hAnsi="Calibri"/>
        <w:color w:val="58646B"/>
        <w:sz w:val="17"/>
        <w:szCs w:val="17"/>
      </w:rPr>
      <w:t xml:space="preserve"> </w:t>
    </w:r>
    <w:r w:rsidRPr="00A3636E">
      <w:rPr>
        <w:rFonts w:ascii="Calibri" w:hAnsi="Calibri"/>
        <w:color w:val="58646B"/>
        <w:sz w:val="17"/>
        <w:szCs w:val="17"/>
      </w:rPr>
      <w:t xml:space="preserve">     </w:t>
    </w:r>
    <w:r w:rsidR="00D00B9E">
      <w:rPr>
        <w:rFonts w:ascii="Calibri" w:hAnsi="Calibri"/>
        <w:color w:val="58646B"/>
        <w:sz w:val="17"/>
        <w:szCs w:val="17"/>
      </w:rPr>
      <w:t xml:space="preserve">    </w:t>
    </w:r>
    <w:r w:rsidR="001C52F7">
      <w:rPr>
        <w:rFonts w:ascii="Calibri" w:hAnsi="Calibri"/>
        <w:color w:val="58646B"/>
        <w:sz w:val="17"/>
        <w:szCs w:val="17"/>
      </w:rPr>
      <w:t xml:space="preserve">     </w:t>
    </w:r>
    <w:r w:rsidRPr="00A3636E">
      <w:rPr>
        <w:rFonts w:ascii="Calibri" w:hAnsi="Calibri"/>
        <w:color w:val="58646B"/>
        <w:sz w:val="17"/>
        <w:szCs w:val="17"/>
      </w:rPr>
      <w:t xml:space="preserve"> </w:t>
    </w:r>
    <w:r w:rsidR="00E211C6">
      <w:rPr>
        <w:rFonts w:ascii="Calibri" w:hAnsi="Calibri"/>
        <w:color w:val="58646B"/>
        <w:sz w:val="17"/>
        <w:szCs w:val="17"/>
      </w:rPr>
      <w:t xml:space="preserve">  </w:t>
    </w:r>
    <w:r w:rsidRPr="00A3636E">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T</w:t>
    </w:r>
    <w:r w:rsidR="00E211C6">
      <w:rPr>
        <w:rFonts w:ascii="Calibri" w:hAnsi="Calibri"/>
        <w:color w:val="58646B"/>
        <w:sz w:val="17"/>
        <w:szCs w:val="17"/>
      </w:rPr>
      <w:t>el</w:t>
    </w:r>
    <w:r w:rsidR="00877CAB">
      <w:rPr>
        <w:rFonts w:ascii="Calibri" w:hAnsi="Calibri"/>
        <w:color w:val="58646B"/>
        <w:sz w:val="17"/>
        <w:szCs w:val="17"/>
      </w:rPr>
      <w:t>.</w:t>
    </w:r>
    <w:r w:rsidR="001C52F7">
      <w:rPr>
        <w:rFonts w:ascii="Calibri" w:hAnsi="Calibri"/>
        <w:color w:val="58646B"/>
        <w:sz w:val="17"/>
        <w:szCs w:val="17"/>
      </w:rPr>
      <w:t xml:space="preserve"> (01 981) </w:t>
    </w:r>
    <w:r w:rsidR="00196AB9">
      <w:rPr>
        <w:rFonts w:ascii="Calibri" w:hAnsi="Calibri"/>
        <w:color w:val="58646B"/>
        <w:sz w:val="17"/>
        <w:szCs w:val="17"/>
      </w:rPr>
      <w:t>81 30664</w:t>
    </w:r>
    <w:r w:rsidR="00E211C6">
      <w:rPr>
        <w:rFonts w:ascii="Calibri" w:hAnsi="Calibri"/>
        <w:color w:val="58646B"/>
        <w:sz w:val="17"/>
        <w:szCs w:val="17"/>
      </w:rPr>
      <w:t>, ext. 1016 y fax 1286</w:t>
    </w:r>
    <w:r w:rsidR="00877CAB">
      <w:rPr>
        <w:rFonts w:ascii="Calibri" w:hAnsi="Calibri"/>
        <w:color w:val="58646B"/>
        <w:sz w:val="17"/>
        <w:szCs w:val="17"/>
      </w:rPr>
      <w:t>.</w:t>
    </w:r>
  </w:p>
  <w:p w:rsidR="00A3636E" w:rsidRPr="00A3636E" w:rsidRDefault="00A3636E"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sidR="00196AB9">
      <w:rPr>
        <w:rFonts w:ascii="Calibri" w:hAnsi="Calibri"/>
        <w:color w:val="58646B"/>
        <w:sz w:val="17"/>
        <w:szCs w:val="17"/>
      </w:rPr>
      <w:t xml:space="preserve">                         </w:t>
    </w:r>
    <w:r w:rsidRPr="00A3636E">
      <w:rPr>
        <w:rFonts w:ascii="Calibri" w:hAnsi="Calibri"/>
        <w:color w:val="58646B"/>
        <w:sz w:val="17"/>
        <w:szCs w:val="17"/>
      </w:rPr>
      <w:t xml:space="preserve">     </w:t>
    </w:r>
    <w:r w:rsidR="00E332B4">
      <w:rPr>
        <w:rFonts w:ascii="Calibri" w:hAnsi="Calibri"/>
        <w:color w:val="58646B"/>
        <w:sz w:val="17"/>
        <w:szCs w:val="17"/>
      </w:rPr>
      <w:t xml:space="preserve">       </w:t>
    </w:r>
    <w:r w:rsidR="00196AB9">
      <w:rPr>
        <w:rFonts w:ascii="Calibri" w:hAnsi="Calibri"/>
        <w:color w:val="58646B"/>
        <w:sz w:val="17"/>
        <w:szCs w:val="17"/>
      </w:rPr>
      <w:t xml:space="preserve">       </w:t>
    </w:r>
    <w:r>
      <w:rPr>
        <w:rFonts w:ascii="Calibri" w:hAnsi="Calibri"/>
        <w:color w:val="58646B"/>
        <w:sz w:val="17"/>
        <w:szCs w:val="17"/>
      </w:rPr>
      <w:t xml:space="preserve"> </w:t>
    </w:r>
    <w:r w:rsidR="00517F63">
      <w:rPr>
        <w:rFonts w:ascii="Calibri" w:hAnsi="Calibri"/>
        <w:color w:val="58646B"/>
        <w:sz w:val="17"/>
        <w:szCs w:val="17"/>
      </w:rPr>
      <w:t xml:space="preserve">           </w:t>
    </w:r>
    <w:r>
      <w:rPr>
        <w:rFonts w:ascii="Calibri" w:hAnsi="Calibri"/>
        <w:color w:val="58646B"/>
        <w:sz w:val="17"/>
        <w:szCs w:val="17"/>
      </w:rPr>
      <w:t xml:space="preserve">    </w:t>
    </w:r>
    <w:r w:rsidR="00D00B9E">
      <w:rPr>
        <w:rFonts w:ascii="Calibri" w:hAnsi="Calibri"/>
        <w:color w:val="58646B"/>
        <w:sz w:val="17"/>
        <w:szCs w:val="17"/>
      </w:rPr>
      <w:t xml:space="preserve">   </w:t>
    </w:r>
    <w:r>
      <w:rPr>
        <w:rFonts w:ascii="Calibri" w:hAnsi="Calibri"/>
        <w:color w:val="58646B"/>
        <w:sz w:val="17"/>
        <w:szCs w:val="17"/>
      </w:rPr>
      <w:t xml:space="preserve">      </w:t>
    </w:r>
    <w:r w:rsidR="00196AB9">
      <w:rPr>
        <w:rFonts w:ascii="Calibri" w:hAnsi="Calibri"/>
        <w:color w:val="58646B"/>
        <w:sz w:val="17"/>
        <w:szCs w:val="17"/>
      </w:rPr>
      <w:t xml:space="preserve">    </w:t>
    </w:r>
    <w:r w:rsidR="00382274">
      <w:rPr>
        <w:rFonts w:ascii="Calibri" w:hAnsi="Calibri"/>
        <w:color w:val="58646B"/>
        <w:sz w:val="17"/>
        <w:szCs w:val="17"/>
      </w:rPr>
      <w:t xml:space="preserve"> </w:t>
    </w:r>
    <w:r w:rsidR="001C52F7">
      <w:rPr>
        <w:rFonts w:ascii="Calibri" w:hAnsi="Calibri"/>
        <w:color w:val="58646B"/>
        <w:sz w:val="17"/>
        <w:szCs w:val="17"/>
      </w:rPr>
      <w:t xml:space="preserve">            </w:t>
    </w:r>
    <w:r w:rsidR="00196AB9">
      <w:rPr>
        <w:rFonts w:ascii="Calibri" w:hAnsi="Calibri"/>
        <w:color w:val="58646B"/>
        <w:sz w:val="17"/>
        <w:szCs w:val="17"/>
      </w:rPr>
      <w:t xml:space="preserve"> </w:t>
    </w:r>
    <w:r w:rsidRPr="00A3636E">
      <w:rPr>
        <w:rFonts w:ascii="Calibri" w:hAnsi="Calibri"/>
        <w:color w:val="58646B"/>
        <w:sz w:val="17"/>
        <w:szCs w:val="17"/>
      </w:rPr>
      <w:t>www.</w:t>
    </w:r>
    <w:r w:rsidR="00196AB9">
      <w:rPr>
        <w:rFonts w:ascii="Calibri" w:hAnsi="Calibri"/>
        <w:color w:val="58646B"/>
        <w:sz w:val="17"/>
        <w:szCs w:val="17"/>
      </w:rPr>
      <w:t>poderjudicialcampeche</w:t>
    </w:r>
    <w:r w:rsidRPr="00A3636E">
      <w:rPr>
        <w:rFonts w:ascii="Calibri" w:hAnsi="Calibri"/>
        <w:color w:val="58646B"/>
        <w:sz w:val="17"/>
        <w:szCs w:val="17"/>
      </w:rPr>
      <w:t xml:space="preserve">.gob.mx </w:t>
    </w:r>
  </w:p>
  <w:p w:rsidR="00A3636E" w:rsidRPr="00A3636E" w:rsidRDefault="00A3636E"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CE" w:rsidRDefault="002D3CCE" w:rsidP="00A3636E">
      <w:r>
        <w:separator/>
      </w:r>
    </w:p>
  </w:footnote>
  <w:footnote w:type="continuationSeparator" w:id="0">
    <w:p w:rsidR="002D3CCE" w:rsidRDefault="002D3CCE"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6E" w:rsidRPr="00156EBC" w:rsidRDefault="00A3636E" w:rsidP="00231D1B">
    <w:pPr>
      <w:pStyle w:val="Encabezado"/>
      <w:rPr>
        <w:rFonts w:ascii="Tahoma" w:hAnsi="Tahoma" w:cs="Tahoma"/>
        <w:noProof/>
        <w:lang w:val="es-MX" w:eastAsia="es-MX"/>
      </w:rPr>
    </w:pPr>
  </w:p>
  <w:p w:rsidR="00156EBC" w:rsidRPr="00156EBC" w:rsidRDefault="00156EBC" w:rsidP="00231D1B">
    <w:pPr>
      <w:pStyle w:val="Encabezado"/>
      <w:rPr>
        <w:rFonts w:ascii="Tahoma" w:hAnsi="Tahoma" w:cs="Tahoma"/>
        <w:noProof/>
        <w:lang w:val="es-MX" w:eastAsia="es-MX"/>
      </w:rPr>
    </w:pPr>
  </w:p>
  <w:p w:rsidR="00856817" w:rsidRPr="00156EBC" w:rsidRDefault="00856817" w:rsidP="00231D1B">
    <w:pPr>
      <w:pStyle w:val="Encabezado"/>
      <w:rPr>
        <w:rFonts w:ascii="Tahoma" w:hAnsi="Tahoma" w:cs="Tahoma"/>
        <w:noProof/>
        <w:lang w:val="es-MX" w:eastAsia="es-MX"/>
      </w:rPr>
    </w:pPr>
  </w:p>
  <w:p w:rsidR="009B648A" w:rsidRPr="00156EBC" w:rsidRDefault="00752991" w:rsidP="00856817">
    <w:pPr>
      <w:pStyle w:val="Encabezado"/>
      <w:jc w:val="both"/>
      <w:rPr>
        <w:rFonts w:ascii="Tahoma" w:hAnsi="Tahoma" w:cs="Tahoma"/>
        <w:noProof/>
        <w:lang w:val="es-MX" w:eastAsia="es-MX"/>
      </w:rPr>
    </w:pPr>
    <w:r>
      <w:rPr>
        <w:rFonts w:ascii="Tahoma" w:hAnsi="Tahoma" w:cs="Tahoma"/>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5" type="#_x0000_t75" alt="Sin título" style="position:absolute;left:0;text-align:left;margin-left:-5.4pt;margin-top:4.05pt;width:56.25pt;height:75.1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1" o:title="Sin título" cropbottom="6429f" cropright="56812f"/>
        </v:shape>
      </w:pict>
    </w:r>
    <w:r>
      <w:rPr>
        <w:rFonts w:ascii="Tahoma" w:hAnsi="Tahoma" w:cs="Tahoma"/>
        <w:noProof/>
        <w:lang w:val="es-MX" w:eastAsia="es-MX"/>
      </w:rPr>
      <w:pict>
        <v:shape id="Imagen 1" o:spid="_x0000_s2077" type="#_x0000_t75" style="position:absolute;left:0;text-align:left;margin-left:423.45pt;margin-top:14.65pt;width:65.9pt;height:62.4pt;z-index:251658240;visibility:visible">
          <v:imagedata r:id="rId2" o:title=""/>
        </v:shape>
      </w:pict>
    </w:r>
    <w:r>
      <w:rPr>
        <w:rFonts w:ascii="Tahoma" w:hAnsi="Tahoma" w:cs="Tahoma"/>
        <w:noProof/>
        <w:lang w:val="es-MX" w:eastAsia="es-MX"/>
      </w:rPr>
      <w:pict>
        <v:shape id="Picture 3" o:spid="_x0000_s2076" type="#_x0000_t75" alt="Sin título" style="position:absolute;left:0;text-align:left;margin-left:349.35pt;margin-top:7.8pt;width:80.1pt;height:75.55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j/CAAAA2gAAAA8AAABkcnMvZG93bnJldi54bWxEj8FqwzAQRO+F/IPYQG+NnBpCcSOHEght&#10;LwWnDr0u0tY2tlaOpcb231eBQI7DzLxhtrvJduJCg28cK1ivEhDE2pmGKwXl9+HpBYQPyAY7x6Rg&#10;Jg+7fPGwxcy4kQu6HEMlIoR9hgrqEPpMSq9rsuhXrieO3q8bLIYoh0qaAccIt518TpKNtNhwXKix&#10;p31Nuj3+WQWh0HyW+tCW6de7nc3n6cf7tVKPy+ntFUSgKdzDt/aHUZDC9Uq8AT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NP4/wgAAANoAAAAPAAAAAAAAAAAAAAAAAJ8C&#10;AABkcnMvZG93bnJldi54bWxQSwUGAAAAAAQABAD3AAAAjgMAAAAA&#10;">
          <v:imagedata r:id="rId1" o:title="Sin título" cropleft="51843f"/>
        </v:shape>
      </w:pict>
    </w:r>
    <w:r>
      <w:rPr>
        <w:rFonts w:ascii="Tahoma" w:hAnsi="Tahoma" w:cs="Tahoma"/>
        <w:noProof/>
        <w:lang w:val="es-MX" w:eastAsia="es-MX"/>
      </w:rPr>
      <w:pict>
        <v:shapetype id="_x0000_t202" coordsize="21600,21600" o:spt="202" path="m,l,21600r21600,l21600,xe">
          <v:stroke joinstyle="miter"/>
          <v:path gradientshapeok="t" o:connecttype="rect"/>
        </v:shapetype>
        <v:shape id="Text Box 4" o:spid="_x0000_s2070" type="#_x0000_t202" style="position:absolute;left:0;text-align:left;margin-left:-4.3pt;margin-top:20pt;width:413.5pt;height:74pt;z-index:25165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next-textbox:#Text Box 4">
            <w:txbxContent>
              <w:p w:rsidR="00754A74" w:rsidRPr="006A727A" w:rsidRDefault="00754A74" w:rsidP="000A6DAC">
                <w:pPr>
                  <w:ind w:left="993" w:right="183"/>
                  <w:jc w:val="both"/>
                  <w:rPr>
                    <w:rFonts w:ascii="Arial" w:hAnsi="Arial" w:cs="Arial"/>
                    <w:i/>
                    <w:sz w:val="32"/>
                    <w:lang w:val="es-MX"/>
                  </w:rPr>
                </w:pPr>
                <w:r w:rsidRPr="006A727A">
                  <w:rPr>
                    <w:rFonts w:ascii="Arial" w:hAnsi="Arial" w:cs="Arial"/>
                    <w:i/>
                    <w:sz w:val="32"/>
                    <w:lang w:val="es-MX"/>
                  </w:rPr>
                  <w:t xml:space="preserve">                     </w:t>
                </w:r>
              </w:p>
              <w:p w:rsidR="00EC1701" w:rsidRPr="00E67BEB" w:rsidRDefault="00EC1701" w:rsidP="00B62DDC">
                <w:pPr>
                  <w:tabs>
                    <w:tab w:val="left" w:pos="0"/>
                    <w:tab w:val="center" w:pos="4252"/>
                    <w:tab w:val="right" w:pos="8504"/>
                    <w:tab w:val="center" w:pos="8789"/>
                  </w:tabs>
                  <w:ind w:left="993" w:right="1034"/>
                  <w:jc w:val="center"/>
                  <w:rPr>
                    <w:rFonts w:ascii="Arial" w:hAnsi="Arial" w:cs="Arial"/>
                    <w:i/>
                    <w:sz w:val="18"/>
                    <w:szCs w:val="18"/>
                  </w:rPr>
                </w:pPr>
                <w:r w:rsidRPr="00E67BEB">
                  <w:rPr>
                    <w:rFonts w:ascii="Arial" w:hAnsi="Arial" w:cs="Arial"/>
                    <w:i/>
                    <w:sz w:val="18"/>
                    <w:szCs w:val="18"/>
                  </w:rPr>
                  <w:t>“2020, Año del Centenario del Natalicio de Román Piña Chan”</w:t>
                </w:r>
              </w:p>
              <w:p w:rsidR="00EC1701" w:rsidRPr="00E67BEB" w:rsidRDefault="00EC1701" w:rsidP="00B62DDC">
                <w:pPr>
                  <w:ind w:left="993" w:right="1034"/>
                  <w:jc w:val="center"/>
                  <w:rPr>
                    <w:i/>
                    <w:sz w:val="18"/>
                    <w:szCs w:val="18"/>
                  </w:rPr>
                </w:pPr>
                <w:r w:rsidRPr="00E67BEB">
                  <w:rPr>
                    <w:rFonts w:ascii="Arial" w:hAnsi="Arial" w:cs="Arial"/>
                    <w:i/>
                    <w:sz w:val="18"/>
                    <w:szCs w:val="18"/>
                    <w:lang w:val="es-MX"/>
                  </w:rPr>
                  <w:t>“Garantizar una justicia efectiva, es proteger el derecho humano de todos”</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7311"/>
    <w:multiLevelType w:val="hybridMultilevel"/>
    <w:tmpl w:val="344221D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D8E3874"/>
    <w:multiLevelType w:val="hybridMultilevel"/>
    <w:tmpl w:val="E6D2C938"/>
    <w:lvl w:ilvl="0" w:tplc="080A0017">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nsid w:val="111045EE"/>
    <w:multiLevelType w:val="hybridMultilevel"/>
    <w:tmpl w:val="3E243DD8"/>
    <w:lvl w:ilvl="0" w:tplc="D7289FE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116171B0"/>
    <w:multiLevelType w:val="hybridMultilevel"/>
    <w:tmpl w:val="D73E07BA"/>
    <w:lvl w:ilvl="0" w:tplc="BFE43250">
      <w:start w:val="1"/>
      <w:numFmt w:val="lowerLetter"/>
      <w:lvlText w:val="%1)"/>
      <w:lvlJc w:val="left"/>
      <w:pPr>
        <w:ind w:left="360" w:hanging="360"/>
      </w:pPr>
      <w:rPr>
        <w:rFonts w:ascii="Arial" w:hAnsi="Arial" w:cs="Arial"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4">
    <w:nsid w:val="13636383"/>
    <w:multiLevelType w:val="hybridMultilevel"/>
    <w:tmpl w:val="199E498E"/>
    <w:lvl w:ilvl="0" w:tplc="57C6ACC6">
      <w:start w:val="1"/>
      <w:numFmt w:val="decimal"/>
      <w:lvlText w:val="%1)"/>
      <w:lvlJc w:val="left"/>
      <w:pPr>
        <w:ind w:left="218" w:hanging="360"/>
      </w:pPr>
      <w:rPr>
        <w:rFonts w:hint="default"/>
        <w:b w:val="0"/>
        <w:sz w:val="24"/>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nsid w:val="15994F2A"/>
    <w:multiLevelType w:val="hybridMultilevel"/>
    <w:tmpl w:val="85F6A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512BD5"/>
    <w:multiLevelType w:val="hybridMultilevel"/>
    <w:tmpl w:val="3BF8FE00"/>
    <w:lvl w:ilvl="0" w:tplc="2DD6D7A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85545"/>
    <w:multiLevelType w:val="hybridMultilevel"/>
    <w:tmpl w:val="FB0C8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8F5224"/>
    <w:multiLevelType w:val="hybridMultilevel"/>
    <w:tmpl w:val="E750793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3785AE7"/>
    <w:multiLevelType w:val="hybridMultilevel"/>
    <w:tmpl w:val="3036D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202013"/>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A73D23"/>
    <w:multiLevelType w:val="hybridMultilevel"/>
    <w:tmpl w:val="5F2808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CD7D1D"/>
    <w:multiLevelType w:val="hybridMultilevel"/>
    <w:tmpl w:val="0AD4B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5716F2"/>
    <w:multiLevelType w:val="hybridMultilevel"/>
    <w:tmpl w:val="036C8B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E7263E"/>
    <w:multiLevelType w:val="hybridMultilevel"/>
    <w:tmpl w:val="222A06EA"/>
    <w:lvl w:ilvl="0" w:tplc="3932B0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2702D96"/>
    <w:multiLevelType w:val="hybridMultilevel"/>
    <w:tmpl w:val="F4669478"/>
    <w:lvl w:ilvl="0" w:tplc="3AC0455E">
      <w:start w:val="1"/>
      <w:numFmt w:val="lowerLetter"/>
      <w:lvlText w:val="%1)"/>
      <w:lvlJc w:val="left"/>
      <w:pPr>
        <w:ind w:left="720" w:hanging="360"/>
      </w:pPr>
      <w:rPr>
        <w:rFonts w:ascii="Arial" w:eastAsia="Times New Roman" w:hAnsi="Arial" w:cs="Arial"/>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1C09A5"/>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0A74E9"/>
    <w:multiLevelType w:val="hybridMultilevel"/>
    <w:tmpl w:val="7B445FB8"/>
    <w:lvl w:ilvl="0" w:tplc="54129194">
      <w:start w:val="18"/>
      <w:numFmt w:val="upperRoman"/>
      <w:lvlText w:val="%1."/>
      <w:lvlJc w:val="left"/>
      <w:pPr>
        <w:ind w:left="984" w:hanging="720"/>
      </w:pPr>
    </w:lvl>
    <w:lvl w:ilvl="1" w:tplc="080A0019">
      <w:start w:val="1"/>
      <w:numFmt w:val="lowerLetter"/>
      <w:lvlText w:val="%2."/>
      <w:lvlJc w:val="left"/>
      <w:pPr>
        <w:ind w:left="1344" w:hanging="360"/>
      </w:pPr>
    </w:lvl>
    <w:lvl w:ilvl="2" w:tplc="080A001B">
      <w:start w:val="1"/>
      <w:numFmt w:val="lowerRoman"/>
      <w:lvlText w:val="%3."/>
      <w:lvlJc w:val="right"/>
      <w:pPr>
        <w:ind w:left="2064" w:hanging="180"/>
      </w:pPr>
    </w:lvl>
    <w:lvl w:ilvl="3" w:tplc="080A000F">
      <w:start w:val="1"/>
      <w:numFmt w:val="decimal"/>
      <w:lvlText w:val="%4."/>
      <w:lvlJc w:val="left"/>
      <w:pPr>
        <w:ind w:left="2784" w:hanging="360"/>
      </w:pPr>
    </w:lvl>
    <w:lvl w:ilvl="4" w:tplc="080A0019">
      <w:start w:val="1"/>
      <w:numFmt w:val="lowerLetter"/>
      <w:lvlText w:val="%5."/>
      <w:lvlJc w:val="left"/>
      <w:pPr>
        <w:ind w:left="3504" w:hanging="360"/>
      </w:pPr>
    </w:lvl>
    <w:lvl w:ilvl="5" w:tplc="080A001B">
      <w:start w:val="1"/>
      <w:numFmt w:val="lowerRoman"/>
      <w:lvlText w:val="%6."/>
      <w:lvlJc w:val="right"/>
      <w:pPr>
        <w:ind w:left="4224" w:hanging="180"/>
      </w:pPr>
    </w:lvl>
    <w:lvl w:ilvl="6" w:tplc="080A000F">
      <w:start w:val="1"/>
      <w:numFmt w:val="decimal"/>
      <w:lvlText w:val="%7."/>
      <w:lvlJc w:val="left"/>
      <w:pPr>
        <w:ind w:left="4944" w:hanging="360"/>
      </w:pPr>
    </w:lvl>
    <w:lvl w:ilvl="7" w:tplc="080A0019">
      <w:start w:val="1"/>
      <w:numFmt w:val="lowerLetter"/>
      <w:lvlText w:val="%8."/>
      <w:lvlJc w:val="left"/>
      <w:pPr>
        <w:ind w:left="5664" w:hanging="360"/>
      </w:pPr>
    </w:lvl>
    <w:lvl w:ilvl="8" w:tplc="080A001B">
      <w:start w:val="1"/>
      <w:numFmt w:val="lowerRoman"/>
      <w:lvlText w:val="%9."/>
      <w:lvlJc w:val="right"/>
      <w:pPr>
        <w:ind w:left="6384" w:hanging="180"/>
      </w:pPr>
    </w:lvl>
  </w:abstractNum>
  <w:abstractNum w:abstractNumId="18">
    <w:nsid w:val="35855E40"/>
    <w:multiLevelType w:val="hybridMultilevel"/>
    <w:tmpl w:val="EFC4B882"/>
    <w:lvl w:ilvl="0" w:tplc="2FECDC8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E51088"/>
    <w:multiLevelType w:val="hybridMultilevel"/>
    <w:tmpl w:val="BBA06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80402C"/>
    <w:multiLevelType w:val="hybridMultilevel"/>
    <w:tmpl w:val="C598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4548D5"/>
    <w:multiLevelType w:val="multilevel"/>
    <w:tmpl w:val="B5B0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976EF"/>
    <w:multiLevelType w:val="hybridMultilevel"/>
    <w:tmpl w:val="F33AB0EC"/>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5312068"/>
    <w:multiLevelType w:val="hybridMultilevel"/>
    <w:tmpl w:val="35CC46E8"/>
    <w:lvl w:ilvl="0" w:tplc="B13CBADC">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4">
    <w:nsid w:val="45F62FEA"/>
    <w:multiLevelType w:val="hybridMultilevel"/>
    <w:tmpl w:val="D43CBF24"/>
    <w:lvl w:ilvl="0" w:tplc="31A6220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47902003"/>
    <w:multiLevelType w:val="hybridMultilevel"/>
    <w:tmpl w:val="90F8FF9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4B164D2C"/>
    <w:multiLevelType w:val="hybridMultilevel"/>
    <w:tmpl w:val="B582A93C"/>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7">
    <w:nsid w:val="4B677686"/>
    <w:multiLevelType w:val="hybridMultilevel"/>
    <w:tmpl w:val="A47237D6"/>
    <w:lvl w:ilvl="0" w:tplc="08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4CB802F4"/>
    <w:multiLevelType w:val="hybridMultilevel"/>
    <w:tmpl w:val="49907F34"/>
    <w:lvl w:ilvl="0" w:tplc="50BE05F0">
      <w:start w:val="5"/>
      <w:numFmt w:val="bullet"/>
      <w:lvlText w:val="-"/>
      <w:lvlJc w:val="left"/>
      <w:pPr>
        <w:ind w:left="644" w:hanging="360"/>
      </w:pPr>
      <w:rPr>
        <w:rFonts w:ascii="Tahoma" w:eastAsia="MS Mincho" w:hAnsi="Tahoma" w:cs="Tahoma"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9">
    <w:nsid w:val="4CE22DF3"/>
    <w:multiLevelType w:val="hybridMultilevel"/>
    <w:tmpl w:val="1986A4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2A838B4"/>
    <w:multiLevelType w:val="hybridMultilevel"/>
    <w:tmpl w:val="D6A655F6"/>
    <w:lvl w:ilvl="0" w:tplc="F2A2C5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3094A99"/>
    <w:multiLevelType w:val="hybridMultilevel"/>
    <w:tmpl w:val="48B80D18"/>
    <w:lvl w:ilvl="0" w:tplc="A3DA9082">
      <w:start w:val="1"/>
      <w:numFmt w:val="lowerLetter"/>
      <w:lvlText w:val="%1)"/>
      <w:lvlJc w:val="lef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74C3679"/>
    <w:multiLevelType w:val="hybridMultilevel"/>
    <w:tmpl w:val="42A87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24339F"/>
    <w:multiLevelType w:val="hybridMultilevel"/>
    <w:tmpl w:val="54BADEB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nsid w:val="5C3A6CA9"/>
    <w:multiLevelType w:val="hybridMultilevel"/>
    <w:tmpl w:val="D3F26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FA51937"/>
    <w:multiLevelType w:val="hybridMultilevel"/>
    <w:tmpl w:val="0842051C"/>
    <w:lvl w:ilvl="0" w:tplc="C536530A">
      <w:start w:val="1"/>
      <w:numFmt w:val="lowerLetter"/>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2B33CEB"/>
    <w:multiLevelType w:val="hybridMultilevel"/>
    <w:tmpl w:val="9E6ADA84"/>
    <w:lvl w:ilvl="0" w:tplc="CC48687A">
      <w:start w:val="14"/>
      <w:numFmt w:val="upperRoman"/>
      <w:lvlText w:val="%1."/>
      <w:lvlJc w:val="left"/>
      <w:pPr>
        <w:ind w:left="984" w:hanging="720"/>
      </w:pPr>
    </w:lvl>
    <w:lvl w:ilvl="1" w:tplc="080A0019">
      <w:start w:val="1"/>
      <w:numFmt w:val="lowerLetter"/>
      <w:lvlText w:val="%2."/>
      <w:lvlJc w:val="left"/>
      <w:pPr>
        <w:ind w:left="1344" w:hanging="360"/>
      </w:pPr>
    </w:lvl>
    <w:lvl w:ilvl="2" w:tplc="080A001B">
      <w:start w:val="1"/>
      <w:numFmt w:val="lowerRoman"/>
      <w:lvlText w:val="%3."/>
      <w:lvlJc w:val="right"/>
      <w:pPr>
        <w:ind w:left="2064" w:hanging="180"/>
      </w:pPr>
    </w:lvl>
    <w:lvl w:ilvl="3" w:tplc="080A000F">
      <w:start w:val="1"/>
      <w:numFmt w:val="decimal"/>
      <w:lvlText w:val="%4."/>
      <w:lvlJc w:val="left"/>
      <w:pPr>
        <w:ind w:left="2784" w:hanging="360"/>
      </w:pPr>
    </w:lvl>
    <w:lvl w:ilvl="4" w:tplc="080A0019">
      <w:start w:val="1"/>
      <w:numFmt w:val="lowerLetter"/>
      <w:lvlText w:val="%5."/>
      <w:lvlJc w:val="left"/>
      <w:pPr>
        <w:ind w:left="3504" w:hanging="360"/>
      </w:pPr>
    </w:lvl>
    <w:lvl w:ilvl="5" w:tplc="080A001B">
      <w:start w:val="1"/>
      <w:numFmt w:val="lowerRoman"/>
      <w:lvlText w:val="%6."/>
      <w:lvlJc w:val="right"/>
      <w:pPr>
        <w:ind w:left="4224" w:hanging="180"/>
      </w:pPr>
    </w:lvl>
    <w:lvl w:ilvl="6" w:tplc="080A000F">
      <w:start w:val="1"/>
      <w:numFmt w:val="decimal"/>
      <w:lvlText w:val="%7."/>
      <w:lvlJc w:val="left"/>
      <w:pPr>
        <w:ind w:left="4944" w:hanging="360"/>
      </w:pPr>
    </w:lvl>
    <w:lvl w:ilvl="7" w:tplc="080A0019">
      <w:start w:val="1"/>
      <w:numFmt w:val="lowerLetter"/>
      <w:lvlText w:val="%8."/>
      <w:lvlJc w:val="left"/>
      <w:pPr>
        <w:ind w:left="5664" w:hanging="360"/>
      </w:pPr>
    </w:lvl>
    <w:lvl w:ilvl="8" w:tplc="080A001B">
      <w:start w:val="1"/>
      <w:numFmt w:val="lowerRoman"/>
      <w:lvlText w:val="%9."/>
      <w:lvlJc w:val="right"/>
      <w:pPr>
        <w:ind w:left="6384" w:hanging="180"/>
      </w:pPr>
    </w:lvl>
  </w:abstractNum>
  <w:abstractNum w:abstractNumId="37">
    <w:nsid w:val="63324230"/>
    <w:multiLevelType w:val="hybridMultilevel"/>
    <w:tmpl w:val="D2BAC9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65B7472"/>
    <w:multiLevelType w:val="hybridMultilevel"/>
    <w:tmpl w:val="161A2E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6A104DD"/>
    <w:multiLevelType w:val="hybridMultilevel"/>
    <w:tmpl w:val="736A3E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7E872B1"/>
    <w:multiLevelType w:val="hybridMultilevel"/>
    <w:tmpl w:val="07D860F8"/>
    <w:lvl w:ilvl="0" w:tplc="080A0017">
      <w:start w:val="1"/>
      <w:numFmt w:val="lowerLetter"/>
      <w:lvlText w:val="%1)"/>
      <w:lvlJc w:val="left"/>
      <w:pPr>
        <w:ind w:left="2844" w:hanging="360"/>
      </w:pPr>
      <w:rPr>
        <w:rFonts w:hint="default"/>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1">
    <w:nsid w:val="75871112"/>
    <w:multiLevelType w:val="multilevel"/>
    <w:tmpl w:val="212C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E91134"/>
    <w:multiLevelType w:val="hybridMultilevel"/>
    <w:tmpl w:val="EE4A54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B136D3C"/>
    <w:multiLevelType w:val="hybridMultilevel"/>
    <w:tmpl w:val="C8561328"/>
    <w:lvl w:ilvl="0" w:tplc="4914DE3A">
      <w:start w:val="1"/>
      <w:numFmt w:val="upperRoman"/>
      <w:lvlText w:val="%1."/>
      <w:lvlJc w:val="right"/>
      <w:pPr>
        <w:ind w:left="578"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4">
    <w:nsid w:val="7C843557"/>
    <w:multiLevelType w:val="hybridMultilevel"/>
    <w:tmpl w:val="EE4A5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0"/>
  </w:num>
  <w:num w:numId="3">
    <w:abstractNumId w:val="35"/>
  </w:num>
  <w:num w:numId="4">
    <w:abstractNumId w:val="13"/>
  </w:num>
  <w:num w:numId="5">
    <w:abstractNumId w:val="41"/>
  </w:num>
  <w:num w:numId="6">
    <w:abstractNumId w:val="25"/>
  </w:num>
  <w:num w:numId="7">
    <w:abstractNumId w:val="39"/>
  </w:num>
  <w:num w:numId="8">
    <w:abstractNumId w:val="14"/>
  </w:num>
  <w:num w:numId="9">
    <w:abstractNumId w:val="2"/>
  </w:num>
  <w:num w:numId="10">
    <w:abstractNumId w:val="23"/>
  </w:num>
  <w:num w:numId="11">
    <w:abstractNumId w:val="10"/>
  </w:num>
  <w:num w:numId="12">
    <w:abstractNumId w:val="3"/>
  </w:num>
  <w:num w:numId="13">
    <w:abstractNumId w:val="4"/>
  </w:num>
  <w:num w:numId="14">
    <w:abstractNumId w:val="40"/>
  </w:num>
  <w:num w:numId="15">
    <w:abstractNumId w:val="42"/>
  </w:num>
  <w:num w:numId="16">
    <w:abstractNumId w:val="1"/>
  </w:num>
  <w:num w:numId="17">
    <w:abstractNumId w:val="33"/>
  </w:num>
  <w:num w:numId="18">
    <w:abstractNumId w:val="11"/>
  </w:num>
  <w:num w:numId="19">
    <w:abstractNumId w:val="12"/>
  </w:num>
  <w:num w:numId="20">
    <w:abstractNumId w:val="34"/>
  </w:num>
  <w:num w:numId="21">
    <w:abstractNumId w:val="29"/>
  </w:num>
  <w:num w:numId="22">
    <w:abstractNumId w:val="30"/>
  </w:num>
  <w:num w:numId="23">
    <w:abstractNumId w:val="31"/>
  </w:num>
  <w:num w:numId="24">
    <w:abstractNumId w:val="18"/>
  </w:num>
  <w:num w:numId="25">
    <w:abstractNumId w:val="7"/>
  </w:num>
  <w:num w:numId="26">
    <w:abstractNumId w:val="15"/>
  </w:num>
  <w:num w:numId="27">
    <w:abstractNumId w:val="19"/>
  </w:num>
  <w:num w:numId="28">
    <w:abstractNumId w:val="24"/>
  </w:num>
  <w:num w:numId="29">
    <w:abstractNumId w:val="8"/>
  </w:num>
  <w:num w:numId="30">
    <w:abstractNumId w:val="16"/>
  </w:num>
  <w:num w:numId="31">
    <w:abstractNumId w:val="9"/>
  </w:num>
  <w:num w:numId="32">
    <w:abstractNumId w:val="44"/>
  </w:num>
  <w:num w:numId="33">
    <w:abstractNumId w:val="32"/>
  </w:num>
  <w:num w:numId="34">
    <w:abstractNumId w:val="37"/>
  </w:num>
  <w:num w:numId="35">
    <w:abstractNumId w:val="27"/>
  </w:num>
  <w:num w:numId="36">
    <w:abstractNumId w:val="22"/>
  </w:num>
  <w:num w:numId="37">
    <w:abstractNumId w:val="0"/>
  </w:num>
  <w:num w:numId="38">
    <w:abstractNumId w:val="21"/>
  </w:num>
  <w:num w:numId="39">
    <w:abstractNumId w:val="5"/>
  </w:num>
  <w:num w:numId="40">
    <w:abstractNumId w:val="26"/>
  </w:num>
  <w:num w:numId="41">
    <w:abstractNumId w:val="38"/>
  </w:num>
  <w:num w:numId="42">
    <w:abstractNumId w:val="43"/>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1B80"/>
    <w:rsid w:val="0009242B"/>
    <w:rsid w:val="000947D0"/>
    <w:rsid w:val="00094A57"/>
    <w:rsid w:val="00094DFF"/>
    <w:rsid w:val="00095542"/>
    <w:rsid w:val="00096F53"/>
    <w:rsid w:val="00097E33"/>
    <w:rsid w:val="000A4AC0"/>
    <w:rsid w:val="000A6DAC"/>
    <w:rsid w:val="000B2446"/>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F78"/>
    <w:rsid w:val="00102868"/>
    <w:rsid w:val="001048A2"/>
    <w:rsid w:val="00105705"/>
    <w:rsid w:val="00107C8C"/>
    <w:rsid w:val="00115815"/>
    <w:rsid w:val="00120EA9"/>
    <w:rsid w:val="00121253"/>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3CCE"/>
    <w:rsid w:val="002D642E"/>
    <w:rsid w:val="002D760F"/>
    <w:rsid w:val="002E1979"/>
    <w:rsid w:val="002E1C1C"/>
    <w:rsid w:val="002E2B53"/>
    <w:rsid w:val="002E3BE1"/>
    <w:rsid w:val="002E4D1D"/>
    <w:rsid w:val="002F043A"/>
    <w:rsid w:val="002F4C03"/>
    <w:rsid w:val="002F740C"/>
    <w:rsid w:val="002F7D54"/>
    <w:rsid w:val="003031E9"/>
    <w:rsid w:val="00303A5B"/>
    <w:rsid w:val="00304172"/>
    <w:rsid w:val="0030432F"/>
    <w:rsid w:val="003104B1"/>
    <w:rsid w:val="00310BF3"/>
    <w:rsid w:val="00311AE2"/>
    <w:rsid w:val="00312510"/>
    <w:rsid w:val="00313E02"/>
    <w:rsid w:val="00316C92"/>
    <w:rsid w:val="00320C69"/>
    <w:rsid w:val="00321D9C"/>
    <w:rsid w:val="0032312F"/>
    <w:rsid w:val="00323543"/>
    <w:rsid w:val="00326065"/>
    <w:rsid w:val="003302CE"/>
    <w:rsid w:val="00331AD6"/>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702C9"/>
    <w:rsid w:val="003717F7"/>
    <w:rsid w:val="00372ECE"/>
    <w:rsid w:val="00375EE1"/>
    <w:rsid w:val="00377C31"/>
    <w:rsid w:val="0038037E"/>
    <w:rsid w:val="00382274"/>
    <w:rsid w:val="0039001C"/>
    <w:rsid w:val="00390243"/>
    <w:rsid w:val="003913D5"/>
    <w:rsid w:val="00396746"/>
    <w:rsid w:val="003A0D33"/>
    <w:rsid w:val="003A3A8C"/>
    <w:rsid w:val="003A6815"/>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26DF"/>
    <w:rsid w:val="00454508"/>
    <w:rsid w:val="00454A0F"/>
    <w:rsid w:val="00466452"/>
    <w:rsid w:val="00475A5F"/>
    <w:rsid w:val="00475F0F"/>
    <w:rsid w:val="00476193"/>
    <w:rsid w:val="00476261"/>
    <w:rsid w:val="00477DA2"/>
    <w:rsid w:val="004800AE"/>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E72"/>
    <w:rsid w:val="00654711"/>
    <w:rsid w:val="006562D8"/>
    <w:rsid w:val="00656ECB"/>
    <w:rsid w:val="00663494"/>
    <w:rsid w:val="00670998"/>
    <w:rsid w:val="00672AEE"/>
    <w:rsid w:val="006737BF"/>
    <w:rsid w:val="006741EC"/>
    <w:rsid w:val="00675382"/>
    <w:rsid w:val="00682059"/>
    <w:rsid w:val="006830C5"/>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2B6"/>
    <w:rsid w:val="00745AD0"/>
    <w:rsid w:val="00747D7D"/>
    <w:rsid w:val="0075028D"/>
    <w:rsid w:val="00751DAF"/>
    <w:rsid w:val="00752991"/>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36A9"/>
    <w:rsid w:val="008F3EB5"/>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907F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21EE"/>
    <w:rsid w:val="00A12DA9"/>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AB2"/>
    <w:rsid w:val="00BF7EE9"/>
    <w:rsid w:val="00C01004"/>
    <w:rsid w:val="00C05C14"/>
    <w:rsid w:val="00C11AFB"/>
    <w:rsid w:val="00C12976"/>
    <w:rsid w:val="00C204CE"/>
    <w:rsid w:val="00C23F4A"/>
    <w:rsid w:val="00C25A4E"/>
    <w:rsid w:val="00C27145"/>
    <w:rsid w:val="00C274F8"/>
    <w:rsid w:val="00C306E2"/>
    <w:rsid w:val="00C3777F"/>
    <w:rsid w:val="00C41D55"/>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200CC"/>
    <w:rsid w:val="00E211C6"/>
    <w:rsid w:val="00E212A6"/>
    <w:rsid w:val="00E229EA"/>
    <w:rsid w:val="00E24DB0"/>
    <w:rsid w:val="00E25403"/>
    <w:rsid w:val="00E259FC"/>
    <w:rsid w:val="00E26716"/>
    <w:rsid w:val="00E332B4"/>
    <w:rsid w:val="00E3330B"/>
    <w:rsid w:val="00E335B2"/>
    <w:rsid w:val="00E37F93"/>
    <w:rsid w:val="00E40EE6"/>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4B66"/>
    <w:rsid w:val="00EB6291"/>
    <w:rsid w:val="00EC1701"/>
    <w:rsid w:val="00EC2B00"/>
    <w:rsid w:val="00EC33AE"/>
    <w:rsid w:val="00EC4A34"/>
    <w:rsid w:val="00ED2111"/>
    <w:rsid w:val="00ED5837"/>
    <w:rsid w:val="00EE0E40"/>
    <w:rsid w:val="00EE1D47"/>
    <w:rsid w:val="00EE6D64"/>
    <w:rsid w:val="00EF31E5"/>
    <w:rsid w:val="00EF5516"/>
    <w:rsid w:val="00EF774E"/>
    <w:rsid w:val="00F0290F"/>
    <w:rsid w:val="00F1072D"/>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rsid w:val="00A3636E"/>
    <w:rPr>
      <w:rFonts w:ascii="Lucida Grande" w:hAnsi="Lucida Grande"/>
      <w:sz w:val="18"/>
      <w:szCs w:val="18"/>
      <w:lang w:val="x-none" w:eastAsia="x-none"/>
    </w:rPr>
  </w:style>
  <w:style w:type="character" w:customStyle="1" w:styleId="TextodegloboCar">
    <w:name w:val="Texto de globo Car"/>
    <w:link w:val="Textodeglobo"/>
    <w:uiPriority w:val="99"/>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438982775">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47574-A717-4E64-B6E1-EE11752B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3910</Words>
  <Characters>21511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25371</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Monserrat Cabrera Prieto</cp:lastModifiedBy>
  <cp:revision>11</cp:revision>
  <cp:lastPrinted>2020-08-25T17:21:00Z</cp:lastPrinted>
  <dcterms:created xsi:type="dcterms:W3CDTF">2020-08-21T15:22:00Z</dcterms:created>
  <dcterms:modified xsi:type="dcterms:W3CDTF">2020-08-26T14:19:00Z</dcterms:modified>
</cp:coreProperties>
</file>